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79" w:rsidRDefault="00926079" w:rsidP="00BA183F">
      <w:pPr>
        <w:spacing w:before="120" w:after="120"/>
        <w:rPr>
          <w:sz w:val="28"/>
          <w:szCs w:val="28"/>
          <w:lang w:val="ro-RO"/>
        </w:rPr>
      </w:pPr>
    </w:p>
    <w:p w:rsidR="00AD2EDC" w:rsidRDefault="00AD2EDC" w:rsidP="00BA183F">
      <w:pPr>
        <w:spacing w:before="120" w:after="120"/>
        <w:jc w:val="right"/>
        <w:rPr>
          <w:sz w:val="28"/>
          <w:szCs w:val="28"/>
          <w:lang w:val="ro-RO"/>
        </w:rPr>
      </w:pPr>
      <w:r>
        <w:rPr>
          <w:sz w:val="28"/>
          <w:szCs w:val="28"/>
          <w:lang w:val="ro-RO"/>
        </w:rPr>
        <w:t>SLOBOZIA</w:t>
      </w:r>
    </w:p>
    <w:p w:rsidR="002D3180" w:rsidRDefault="00141B84" w:rsidP="00BA183F">
      <w:pPr>
        <w:spacing w:before="120" w:after="120"/>
        <w:jc w:val="right"/>
        <w:rPr>
          <w:sz w:val="28"/>
          <w:szCs w:val="28"/>
          <w:lang w:val="ro-RO"/>
        </w:rPr>
      </w:pPr>
      <w:r>
        <w:rPr>
          <w:sz w:val="28"/>
          <w:szCs w:val="28"/>
          <w:lang w:val="ro-RO"/>
        </w:rPr>
        <w:t>Nr.</w:t>
      </w:r>
      <w:r w:rsidR="00C473D1">
        <w:rPr>
          <w:sz w:val="28"/>
          <w:szCs w:val="28"/>
          <w:lang w:val="ro-RO"/>
        </w:rPr>
        <w:t>13 / 16.01.2024</w:t>
      </w:r>
      <w:r w:rsidR="00A235B6">
        <w:rPr>
          <w:sz w:val="28"/>
          <w:szCs w:val="28"/>
          <w:lang w:val="ro-RO"/>
        </w:rPr>
        <w:t xml:space="preserve"> </w:t>
      </w:r>
    </w:p>
    <w:p w:rsidR="006E77FD" w:rsidRDefault="00AD2EDC" w:rsidP="00BA183F">
      <w:pPr>
        <w:pStyle w:val="NormalWeb"/>
        <w:spacing w:before="120" w:beforeAutospacing="0" w:after="120"/>
        <w:jc w:val="right"/>
        <w:rPr>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p>
    <w:p w:rsidR="00AD2EDC" w:rsidRDefault="00AD2EDC" w:rsidP="00BA183F">
      <w:pPr>
        <w:pStyle w:val="NormalWeb"/>
        <w:spacing w:before="120" w:beforeAutospacing="0" w:after="120"/>
        <w:rPr>
          <w:sz w:val="28"/>
          <w:szCs w:val="28"/>
          <w:lang w:val="ro-RO"/>
        </w:rPr>
      </w:pPr>
    </w:p>
    <w:p w:rsidR="002D3180" w:rsidRDefault="002D3180" w:rsidP="00BA183F">
      <w:pPr>
        <w:pStyle w:val="NormalWeb"/>
        <w:spacing w:before="120" w:beforeAutospacing="0" w:after="120"/>
        <w:rPr>
          <w:sz w:val="28"/>
          <w:szCs w:val="28"/>
          <w:lang w:val="ro-RO"/>
        </w:rPr>
      </w:pPr>
    </w:p>
    <w:p w:rsidR="00E63B45" w:rsidRDefault="00B364F8" w:rsidP="00BA183F">
      <w:pPr>
        <w:widowControl w:val="0"/>
        <w:spacing w:before="120" w:after="120"/>
        <w:jc w:val="center"/>
        <w:rPr>
          <w:b/>
          <w:sz w:val="28"/>
          <w:szCs w:val="28"/>
          <w:lang w:val="fr-FR"/>
        </w:rPr>
      </w:pPr>
      <w:r>
        <w:rPr>
          <w:b/>
          <w:sz w:val="28"/>
          <w:szCs w:val="28"/>
          <w:lang w:val="fr-FR"/>
        </w:rPr>
        <w:t xml:space="preserve">RAPORT DE </w:t>
      </w:r>
      <w:r w:rsidR="00DA5943">
        <w:rPr>
          <w:b/>
          <w:sz w:val="28"/>
          <w:szCs w:val="28"/>
          <w:lang w:val="fr-FR"/>
        </w:rPr>
        <w:t>ACTIVITATE</w:t>
      </w:r>
      <w:r w:rsidR="00E61958">
        <w:rPr>
          <w:b/>
          <w:sz w:val="28"/>
          <w:szCs w:val="28"/>
          <w:lang w:val="fr-FR"/>
        </w:rPr>
        <w:t xml:space="preserve"> AL</w:t>
      </w:r>
    </w:p>
    <w:p w:rsidR="008104EE" w:rsidRDefault="00DA5943" w:rsidP="00BA183F">
      <w:pPr>
        <w:widowControl w:val="0"/>
        <w:spacing w:before="120" w:after="120"/>
        <w:jc w:val="center"/>
        <w:rPr>
          <w:b/>
          <w:sz w:val="28"/>
          <w:szCs w:val="28"/>
          <w:lang w:val="fr-FR"/>
        </w:rPr>
      </w:pPr>
      <w:r>
        <w:rPr>
          <w:b/>
          <w:sz w:val="28"/>
          <w:szCs w:val="28"/>
          <w:lang w:val="fr-FR"/>
        </w:rPr>
        <w:t>INSPECTORATUL</w:t>
      </w:r>
      <w:r w:rsidR="00E61958">
        <w:rPr>
          <w:b/>
          <w:sz w:val="28"/>
          <w:szCs w:val="28"/>
          <w:lang w:val="fr-FR"/>
        </w:rPr>
        <w:t>UI</w:t>
      </w:r>
      <w:r>
        <w:rPr>
          <w:b/>
          <w:sz w:val="28"/>
          <w:szCs w:val="28"/>
          <w:lang w:val="fr-FR"/>
        </w:rPr>
        <w:t xml:space="preserve"> TERITORIAL PENTRU CALITATEA </w:t>
      </w:r>
    </w:p>
    <w:p w:rsidR="00DA5943" w:rsidRDefault="00DA5943" w:rsidP="00BA183F">
      <w:pPr>
        <w:widowControl w:val="0"/>
        <w:spacing w:before="120" w:after="120"/>
        <w:jc w:val="center"/>
        <w:rPr>
          <w:b/>
          <w:sz w:val="28"/>
          <w:szCs w:val="28"/>
          <w:lang w:val="fr-FR"/>
        </w:rPr>
      </w:pPr>
      <w:r>
        <w:rPr>
          <w:b/>
          <w:sz w:val="28"/>
          <w:szCs w:val="28"/>
          <w:lang w:val="fr-FR"/>
        </w:rPr>
        <w:t>SEMINȚELOR ȘI MATERIALULUI SĂDITOR IALOMIȚA</w:t>
      </w:r>
    </w:p>
    <w:p w:rsidR="00DA5943" w:rsidRDefault="00E61958" w:rsidP="00BA183F">
      <w:pPr>
        <w:widowControl w:val="0"/>
        <w:spacing w:before="120" w:after="120"/>
        <w:jc w:val="center"/>
        <w:rPr>
          <w:b/>
          <w:sz w:val="28"/>
          <w:szCs w:val="28"/>
          <w:lang w:val="fr-FR"/>
        </w:rPr>
      </w:pPr>
      <w:r>
        <w:rPr>
          <w:b/>
          <w:sz w:val="28"/>
          <w:szCs w:val="28"/>
          <w:lang w:val="fr-FR"/>
        </w:rPr>
        <w:t xml:space="preserve">PENTRU ANUL </w:t>
      </w:r>
      <w:r w:rsidR="00DA5943">
        <w:rPr>
          <w:b/>
          <w:sz w:val="28"/>
          <w:szCs w:val="28"/>
          <w:lang w:val="fr-FR"/>
        </w:rPr>
        <w:t>20</w:t>
      </w:r>
      <w:r w:rsidR="00D905CC">
        <w:rPr>
          <w:b/>
          <w:sz w:val="28"/>
          <w:szCs w:val="28"/>
          <w:lang w:val="fr-FR"/>
        </w:rPr>
        <w:t>2</w:t>
      </w:r>
      <w:r w:rsidR="00FC17C5">
        <w:rPr>
          <w:b/>
          <w:sz w:val="28"/>
          <w:szCs w:val="28"/>
          <w:lang w:val="fr-FR"/>
        </w:rPr>
        <w:t>3</w:t>
      </w:r>
    </w:p>
    <w:p w:rsidR="00EC5E80" w:rsidRDefault="00EC5E80" w:rsidP="00BA183F">
      <w:pPr>
        <w:widowControl w:val="0"/>
        <w:spacing w:before="120" w:after="120"/>
        <w:jc w:val="center"/>
        <w:rPr>
          <w:b/>
          <w:sz w:val="28"/>
          <w:szCs w:val="28"/>
          <w:lang w:val="fr-FR"/>
        </w:rPr>
      </w:pPr>
    </w:p>
    <w:p w:rsidR="00DA5943" w:rsidRDefault="00000FE1" w:rsidP="00BA183F">
      <w:pPr>
        <w:widowControl w:val="0"/>
        <w:spacing w:before="120" w:after="120"/>
        <w:rPr>
          <w:b/>
          <w:sz w:val="28"/>
          <w:szCs w:val="28"/>
          <w:lang w:val="fr-FR"/>
        </w:rPr>
      </w:pPr>
      <w:r>
        <w:rPr>
          <w:b/>
          <w:sz w:val="28"/>
          <w:szCs w:val="28"/>
          <w:lang w:val="fr-FR"/>
        </w:rPr>
        <w:t>Prezentare generală</w:t>
      </w:r>
    </w:p>
    <w:p w:rsidR="00EC5E80" w:rsidRPr="00B72ABF" w:rsidRDefault="00EC5E80" w:rsidP="00BA183F">
      <w:pPr>
        <w:pStyle w:val="BodyTextIndent"/>
        <w:spacing w:before="120"/>
        <w:ind w:left="0" w:firstLine="851"/>
        <w:jc w:val="both"/>
      </w:pPr>
      <w:r w:rsidRPr="00B72ABF">
        <w:t>Inspectoratul Teritorial pentru Calitatea Semințelor și Materialului Săditor Ialomița are urm</w:t>
      </w:r>
      <w:r w:rsidR="002502EF">
        <w:t>ă</w:t>
      </w:r>
      <w:r w:rsidRPr="00B72ABF">
        <w:t>toarele responsabilităţi:</w:t>
      </w:r>
    </w:p>
    <w:p w:rsidR="00EC5E80" w:rsidRPr="00B72ABF" w:rsidRDefault="00EC5E80" w:rsidP="00BA183F">
      <w:pPr>
        <w:numPr>
          <w:ilvl w:val="0"/>
          <w:numId w:val="4"/>
        </w:numPr>
        <w:tabs>
          <w:tab w:val="clear" w:pos="720"/>
          <w:tab w:val="left" w:pos="284"/>
          <w:tab w:val="left" w:pos="2610"/>
        </w:tabs>
        <w:spacing w:before="120" w:after="120"/>
        <w:ind w:left="284" w:hanging="284"/>
        <w:jc w:val="both"/>
      </w:pPr>
      <w:r w:rsidRPr="00B72ABF">
        <w:t>Asigură sistemul de calitate;</w:t>
      </w:r>
    </w:p>
    <w:p w:rsidR="00EC5E80" w:rsidRPr="00B72ABF" w:rsidRDefault="00EC5E80" w:rsidP="00BA183F">
      <w:pPr>
        <w:numPr>
          <w:ilvl w:val="0"/>
          <w:numId w:val="4"/>
        </w:numPr>
        <w:tabs>
          <w:tab w:val="clear" w:pos="720"/>
          <w:tab w:val="left" w:pos="284"/>
          <w:tab w:val="left" w:pos="2610"/>
        </w:tabs>
        <w:spacing w:before="120" w:after="120"/>
        <w:ind w:left="284" w:hanging="284"/>
        <w:jc w:val="both"/>
      </w:pPr>
      <w:r w:rsidRPr="00B72ABF">
        <w:t>Autorizează, supraveghează şi monitorizează agenţii economici pentru producerea, prelucrarea şi comercializarea seminţelor şi materialului săditor;</w:t>
      </w:r>
    </w:p>
    <w:p w:rsidR="00EC5E80" w:rsidRPr="00B72ABF" w:rsidRDefault="00EC5E80" w:rsidP="00BA183F">
      <w:pPr>
        <w:numPr>
          <w:ilvl w:val="0"/>
          <w:numId w:val="4"/>
        </w:numPr>
        <w:tabs>
          <w:tab w:val="clear" w:pos="720"/>
          <w:tab w:val="left" w:pos="284"/>
          <w:tab w:val="left" w:pos="2610"/>
        </w:tabs>
        <w:spacing w:before="120" w:after="120"/>
        <w:ind w:left="284" w:hanging="284"/>
        <w:jc w:val="both"/>
      </w:pPr>
      <w:r w:rsidRPr="00B72ABF">
        <w:t>Organizează, coordonează şi efectuează controlul calităţii seminţelor în câmp şi laborator;</w:t>
      </w:r>
    </w:p>
    <w:p w:rsidR="00EC5E80" w:rsidRPr="00B72ABF" w:rsidRDefault="00EC5E80" w:rsidP="00BA183F">
      <w:pPr>
        <w:numPr>
          <w:ilvl w:val="0"/>
          <w:numId w:val="4"/>
        </w:numPr>
        <w:tabs>
          <w:tab w:val="clear" w:pos="720"/>
          <w:tab w:val="left" w:pos="284"/>
          <w:tab w:val="left" w:pos="2610"/>
        </w:tabs>
        <w:spacing w:before="120" w:after="120"/>
        <w:ind w:left="284" w:hanging="284"/>
        <w:jc w:val="both"/>
        <w:rPr>
          <w:lang w:val="fr-FR"/>
        </w:rPr>
      </w:pPr>
      <w:r w:rsidRPr="00B72ABF">
        <w:rPr>
          <w:lang w:val="fr-FR"/>
        </w:rPr>
        <w:t>Verific</w:t>
      </w:r>
      <w:r w:rsidRPr="00B72ABF">
        <w:t>ă</w:t>
      </w:r>
      <w:r w:rsidRPr="00B72ABF">
        <w:rPr>
          <w:lang w:val="fr-FR"/>
        </w:rPr>
        <w:t xml:space="preserve"> importul şi exportul de seminţe;</w:t>
      </w:r>
    </w:p>
    <w:p w:rsidR="00EC5E80" w:rsidRPr="00B72ABF" w:rsidRDefault="00EC5E80" w:rsidP="00BA183F">
      <w:pPr>
        <w:numPr>
          <w:ilvl w:val="0"/>
          <w:numId w:val="4"/>
        </w:numPr>
        <w:tabs>
          <w:tab w:val="clear" w:pos="720"/>
          <w:tab w:val="left" w:pos="284"/>
          <w:tab w:val="left" w:pos="2610"/>
        </w:tabs>
        <w:spacing w:before="120" w:after="120"/>
        <w:ind w:left="284" w:hanging="284"/>
        <w:jc w:val="both"/>
        <w:rPr>
          <w:lang w:val="fr-FR"/>
        </w:rPr>
      </w:pPr>
      <w:r w:rsidRPr="00B72ABF">
        <w:rPr>
          <w:lang w:val="fr-FR"/>
        </w:rPr>
        <w:t>Asigur</w:t>
      </w:r>
      <w:r w:rsidRPr="00B72ABF">
        <w:t>ă</w:t>
      </w:r>
      <w:r w:rsidRPr="00B72ABF">
        <w:rPr>
          <w:lang w:val="fr-FR"/>
        </w:rPr>
        <w:t xml:space="preserve"> exercitarea controlului în scopul menţinerii calit</w:t>
      </w:r>
      <w:r w:rsidRPr="00B72ABF">
        <w:t>ă</w:t>
      </w:r>
      <w:r w:rsidRPr="00B72ABF">
        <w:rPr>
          <w:lang w:val="fr-FR"/>
        </w:rPr>
        <w:t xml:space="preserve">ţii seminţelor şi materialului biologic, în pre – şi postcontrol, în colaborare cu </w:t>
      </w:r>
      <w:r w:rsidR="00992A05" w:rsidRPr="00B72ABF">
        <w:rPr>
          <w:lang w:val="fr-FR"/>
        </w:rPr>
        <w:t>Institutul de Stat pentru T</w:t>
      </w:r>
      <w:r w:rsidR="004807D2" w:rsidRPr="00B72ABF">
        <w:rPr>
          <w:lang w:val="fr-FR"/>
        </w:rPr>
        <w:t>estarea și Înregistrarea Soiurilor (</w:t>
      </w:r>
      <w:r w:rsidRPr="00B72ABF">
        <w:rPr>
          <w:lang w:val="fr-FR"/>
        </w:rPr>
        <w:t>I</w:t>
      </w:r>
      <w:r w:rsidR="004807D2" w:rsidRPr="00B72ABF">
        <w:rPr>
          <w:lang w:val="fr-FR"/>
        </w:rPr>
        <w:t>.</w:t>
      </w:r>
      <w:r w:rsidRPr="00B72ABF">
        <w:rPr>
          <w:lang w:val="fr-FR"/>
        </w:rPr>
        <w:t>S</w:t>
      </w:r>
      <w:r w:rsidR="004807D2" w:rsidRPr="00B72ABF">
        <w:rPr>
          <w:lang w:val="fr-FR"/>
        </w:rPr>
        <w:t>.</w:t>
      </w:r>
      <w:r w:rsidRPr="00B72ABF">
        <w:rPr>
          <w:lang w:val="fr-FR"/>
        </w:rPr>
        <w:t>T</w:t>
      </w:r>
      <w:r w:rsidR="004807D2" w:rsidRPr="00B72ABF">
        <w:rPr>
          <w:lang w:val="fr-FR"/>
        </w:rPr>
        <w:t>.</w:t>
      </w:r>
      <w:r w:rsidRPr="00B72ABF">
        <w:rPr>
          <w:lang w:val="fr-FR"/>
        </w:rPr>
        <w:t>I</w:t>
      </w:r>
      <w:r w:rsidR="004807D2" w:rsidRPr="00B72ABF">
        <w:rPr>
          <w:lang w:val="fr-FR"/>
        </w:rPr>
        <w:t>.</w:t>
      </w:r>
      <w:r w:rsidRPr="00B72ABF">
        <w:rPr>
          <w:lang w:val="fr-FR"/>
        </w:rPr>
        <w:t>S</w:t>
      </w:r>
      <w:r w:rsidR="004807D2" w:rsidRPr="00B72ABF">
        <w:rPr>
          <w:lang w:val="fr-FR"/>
        </w:rPr>
        <w:t>.)</w:t>
      </w:r>
      <w:r w:rsidRPr="00B72ABF">
        <w:rPr>
          <w:lang w:val="fr-FR"/>
        </w:rPr>
        <w:t>;</w:t>
      </w:r>
    </w:p>
    <w:p w:rsidR="00EC5E80" w:rsidRPr="00B72ABF" w:rsidRDefault="00EC5E80" w:rsidP="00BA183F">
      <w:pPr>
        <w:numPr>
          <w:ilvl w:val="0"/>
          <w:numId w:val="4"/>
        </w:numPr>
        <w:tabs>
          <w:tab w:val="clear" w:pos="720"/>
          <w:tab w:val="left" w:pos="284"/>
          <w:tab w:val="left" w:pos="2610"/>
        </w:tabs>
        <w:spacing w:before="120" w:after="120"/>
        <w:ind w:left="284" w:hanging="284"/>
        <w:jc w:val="both"/>
        <w:rPr>
          <w:lang w:val="fr-FR"/>
        </w:rPr>
      </w:pPr>
      <w:r w:rsidRPr="00B72ABF">
        <w:rPr>
          <w:lang w:val="fr-FR"/>
        </w:rPr>
        <w:t>Face propuneri c</w:t>
      </w:r>
      <w:r w:rsidRPr="00B72ABF">
        <w:t>ă</w:t>
      </w:r>
      <w:r w:rsidRPr="00B72ABF">
        <w:rPr>
          <w:lang w:val="fr-FR"/>
        </w:rPr>
        <w:t xml:space="preserve">tre </w:t>
      </w:r>
      <w:r w:rsidR="00992A05" w:rsidRPr="00B72ABF">
        <w:rPr>
          <w:lang w:val="fr-FR"/>
        </w:rPr>
        <w:t>Inspecția Națională pentru Calitatea Semințelor (</w:t>
      </w:r>
      <w:r w:rsidRPr="00B72ABF">
        <w:rPr>
          <w:lang w:val="fr-FR"/>
        </w:rPr>
        <w:t>I</w:t>
      </w:r>
      <w:r w:rsidR="00992A05" w:rsidRPr="00B72ABF">
        <w:rPr>
          <w:lang w:val="fr-FR"/>
        </w:rPr>
        <w:t>.</w:t>
      </w:r>
      <w:r w:rsidRPr="00B72ABF">
        <w:rPr>
          <w:lang w:val="fr-FR"/>
        </w:rPr>
        <w:t>N</w:t>
      </w:r>
      <w:r w:rsidR="00992A05" w:rsidRPr="00B72ABF">
        <w:rPr>
          <w:lang w:val="fr-FR"/>
        </w:rPr>
        <w:t>.</w:t>
      </w:r>
      <w:r w:rsidRPr="00B72ABF">
        <w:rPr>
          <w:lang w:val="fr-FR"/>
        </w:rPr>
        <w:t>C</w:t>
      </w:r>
      <w:r w:rsidR="00992A05" w:rsidRPr="00B72ABF">
        <w:rPr>
          <w:lang w:val="fr-FR"/>
        </w:rPr>
        <w:t>.</w:t>
      </w:r>
      <w:r w:rsidRPr="00B72ABF">
        <w:rPr>
          <w:lang w:val="fr-FR"/>
        </w:rPr>
        <w:t>S</w:t>
      </w:r>
      <w:r w:rsidR="00992A05" w:rsidRPr="00B72ABF">
        <w:rPr>
          <w:lang w:val="fr-FR"/>
        </w:rPr>
        <w:t>.)</w:t>
      </w:r>
      <w:r w:rsidRPr="00B72ABF">
        <w:rPr>
          <w:lang w:val="fr-FR"/>
        </w:rPr>
        <w:t xml:space="preserve"> pentru </w:t>
      </w:r>
      <w:r w:rsidR="002502EF">
        <w:rPr>
          <w:lang w:val="fr-FR"/>
        </w:rPr>
        <w:t>î</w:t>
      </w:r>
      <w:r w:rsidRPr="00B72ABF">
        <w:rPr>
          <w:lang w:val="fr-FR"/>
        </w:rPr>
        <w:t>mbun</w:t>
      </w:r>
      <w:r w:rsidRPr="00B72ABF">
        <w:t>ă</w:t>
      </w:r>
      <w:r w:rsidRPr="00B72ABF">
        <w:rPr>
          <w:lang w:val="fr-FR"/>
        </w:rPr>
        <w:t>t</w:t>
      </w:r>
      <w:r w:rsidRPr="00B72ABF">
        <w:t>ăţ</w:t>
      </w:r>
      <w:r w:rsidRPr="00B72ABF">
        <w:rPr>
          <w:lang w:val="fr-FR"/>
        </w:rPr>
        <w:t>irea Regulilor şi Normelor tehnice;</w:t>
      </w:r>
    </w:p>
    <w:p w:rsidR="00EC5E80" w:rsidRPr="00B72ABF" w:rsidRDefault="002502EF" w:rsidP="00BA183F">
      <w:pPr>
        <w:numPr>
          <w:ilvl w:val="0"/>
          <w:numId w:val="4"/>
        </w:numPr>
        <w:tabs>
          <w:tab w:val="clear" w:pos="720"/>
          <w:tab w:val="left" w:pos="284"/>
          <w:tab w:val="left" w:pos="2610"/>
        </w:tabs>
        <w:spacing w:before="120" w:after="120"/>
        <w:ind w:left="284" w:hanging="284"/>
        <w:jc w:val="both"/>
        <w:rPr>
          <w:lang w:val="fr-FR"/>
        </w:rPr>
      </w:pPr>
      <w:r>
        <w:rPr>
          <w:lang w:val="fr-FR"/>
        </w:rPr>
        <w:t>Î</w:t>
      </w:r>
      <w:r w:rsidR="00EC5E80" w:rsidRPr="00B72ABF">
        <w:rPr>
          <w:lang w:val="fr-FR"/>
        </w:rPr>
        <w:t>ntocmeşte anual programul de multiplicare şi certificare şi urm</w:t>
      </w:r>
      <w:r w:rsidR="00EC5E80" w:rsidRPr="00B72ABF">
        <w:t>ă</w:t>
      </w:r>
      <w:r w:rsidR="00EC5E80" w:rsidRPr="00B72ABF">
        <w:rPr>
          <w:lang w:val="fr-FR"/>
        </w:rPr>
        <w:t>reşte îndeplinirea lor;</w:t>
      </w:r>
    </w:p>
    <w:p w:rsidR="00EC5E80" w:rsidRPr="00B72ABF" w:rsidRDefault="00EC5E80" w:rsidP="00BA183F">
      <w:pPr>
        <w:numPr>
          <w:ilvl w:val="0"/>
          <w:numId w:val="4"/>
        </w:numPr>
        <w:tabs>
          <w:tab w:val="clear" w:pos="720"/>
          <w:tab w:val="left" w:pos="284"/>
          <w:tab w:val="left" w:pos="2610"/>
        </w:tabs>
        <w:spacing w:before="120" w:after="120"/>
        <w:ind w:left="284" w:hanging="284"/>
        <w:jc w:val="both"/>
      </w:pPr>
      <w:r w:rsidRPr="00B72ABF">
        <w:t>Urmăreşte aplicarea prevederilor legale, a Regulilor şi Normelor tehnice în vigoare;</w:t>
      </w:r>
    </w:p>
    <w:p w:rsidR="00EC5E80" w:rsidRPr="00B72ABF" w:rsidRDefault="00EC5E80" w:rsidP="00BA183F">
      <w:pPr>
        <w:numPr>
          <w:ilvl w:val="0"/>
          <w:numId w:val="4"/>
        </w:numPr>
        <w:tabs>
          <w:tab w:val="clear" w:pos="720"/>
          <w:tab w:val="left" w:pos="284"/>
          <w:tab w:val="left" w:pos="2610"/>
        </w:tabs>
        <w:spacing w:before="120" w:after="120"/>
        <w:ind w:left="284" w:hanging="284"/>
        <w:jc w:val="both"/>
        <w:rPr>
          <w:lang w:val="fr-FR"/>
        </w:rPr>
      </w:pPr>
      <w:r w:rsidRPr="00B72ABF">
        <w:rPr>
          <w:lang w:val="fr-FR"/>
        </w:rPr>
        <w:t>Execut</w:t>
      </w:r>
      <w:r w:rsidRPr="00B72ABF">
        <w:t>ă</w:t>
      </w:r>
      <w:r w:rsidRPr="00B72ABF">
        <w:rPr>
          <w:lang w:val="fr-FR"/>
        </w:rPr>
        <w:t xml:space="preserve"> sarcinile şi respect</w:t>
      </w:r>
      <w:r w:rsidRPr="00B72ABF">
        <w:t>ă</w:t>
      </w:r>
      <w:r w:rsidRPr="00B72ABF">
        <w:rPr>
          <w:lang w:val="fr-FR"/>
        </w:rPr>
        <w:t xml:space="preserve"> instrucţiunile stabilite de I</w:t>
      </w:r>
      <w:r w:rsidR="00992A05" w:rsidRPr="00B72ABF">
        <w:rPr>
          <w:lang w:val="fr-FR"/>
        </w:rPr>
        <w:t>.</w:t>
      </w:r>
      <w:r w:rsidRPr="00B72ABF">
        <w:rPr>
          <w:lang w:val="fr-FR"/>
        </w:rPr>
        <w:t>N</w:t>
      </w:r>
      <w:r w:rsidR="00992A05" w:rsidRPr="00B72ABF">
        <w:rPr>
          <w:lang w:val="fr-FR"/>
        </w:rPr>
        <w:t>.</w:t>
      </w:r>
      <w:r w:rsidRPr="00B72ABF">
        <w:rPr>
          <w:lang w:val="fr-FR"/>
        </w:rPr>
        <w:t>C</w:t>
      </w:r>
      <w:r w:rsidR="00992A05" w:rsidRPr="00B72ABF">
        <w:rPr>
          <w:lang w:val="fr-FR"/>
        </w:rPr>
        <w:t>.</w:t>
      </w:r>
      <w:r w:rsidRPr="00B72ABF">
        <w:rPr>
          <w:lang w:val="fr-FR"/>
        </w:rPr>
        <w:t>S</w:t>
      </w:r>
      <w:r w:rsidR="00992A05" w:rsidRPr="00B72ABF">
        <w:rPr>
          <w:lang w:val="fr-FR"/>
        </w:rPr>
        <w:t>.</w:t>
      </w:r>
      <w:r w:rsidRPr="00B72ABF">
        <w:rPr>
          <w:lang w:val="fr-FR"/>
        </w:rPr>
        <w:t>;</w:t>
      </w:r>
    </w:p>
    <w:p w:rsidR="00B72ABF" w:rsidRDefault="00EC5E80" w:rsidP="00BA183F">
      <w:pPr>
        <w:numPr>
          <w:ilvl w:val="0"/>
          <w:numId w:val="4"/>
        </w:numPr>
        <w:tabs>
          <w:tab w:val="clear" w:pos="720"/>
          <w:tab w:val="left" w:pos="284"/>
          <w:tab w:val="left" w:pos="2610"/>
        </w:tabs>
        <w:spacing w:before="120" w:after="120"/>
        <w:ind w:left="284" w:hanging="284"/>
        <w:jc w:val="both"/>
      </w:pPr>
      <w:r w:rsidRPr="00B72ABF">
        <w:t xml:space="preserve">Organizează periodic instruirea </w:t>
      </w:r>
      <w:r w:rsidRPr="00B72ABF">
        <w:rPr>
          <w:lang w:val="ro-RO"/>
        </w:rPr>
        <w:t>ş</w:t>
      </w:r>
      <w:r w:rsidRPr="00B72ABF">
        <w:t>i testarea personalului autorizat;</w:t>
      </w:r>
    </w:p>
    <w:p w:rsidR="00EC5E80" w:rsidRPr="00B72ABF" w:rsidRDefault="00EC5E80" w:rsidP="00BA183F">
      <w:pPr>
        <w:numPr>
          <w:ilvl w:val="0"/>
          <w:numId w:val="4"/>
        </w:numPr>
        <w:tabs>
          <w:tab w:val="clear" w:pos="720"/>
          <w:tab w:val="left" w:pos="284"/>
          <w:tab w:val="left" w:pos="2610"/>
        </w:tabs>
        <w:spacing w:before="120" w:after="120"/>
        <w:ind w:left="284" w:hanging="284"/>
        <w:jc w:val="both"/>
      </w:pPr>
      <w:r w:rsidRPr="00B72ABF">
        <w:t>Monitorizează eşantionorii acreditaţi oficial, şi listarea etichetelor de c</w:t>
      </w:r>
      <w:r w:rsidRPr="00B72ABF">
        <w:rPr>
          <w:lang w:val="ro-RO"/>
        </w:rPr>
        <w:t>ă</w:t>
      </w:r>
      <w:r w:rsidRPr="00B72ABF">
        <w:t>tre operatorii economici accepta</w:t>
      </w:r>
      <w:r w:rsidRPr="00B72ABF">
        <w:rPr>
          <w:lang w:val="ro-RO"/>
        </w:rPr>
        <w:t>ţ</w:t>
      </w:r>
      <w:r w:rsidRPr="00B72ABF">
        <w:t>i în acest sens.</w:t>
      </w:r>
    </w:p>
    <w:p w:rsidR="00EC5E80" w:rsidRPr="002D3180" w:rsidRDefault="00EC5E80" w:rsidP="00BA183F">
      <w:pPr>
        <w:spacing w:before="120" w:after="120"/>
      </w:pPr>
    </w:p>
    <w:p w:rsidR="00EC5E80" w:rsidRDefault="00EC5E80" w:rsidP="00BA183F">
      <w:pPr>
        <w:spacing w:before="120" w:after="120"/>
        <w:ind w:firstLine="851"/>
        <w:jc w:val="both"/>
      </w:pPr>
      <w:r w:rsidRPr="002D3180">
        <w:rPr>
          <w:b/>
          <w:bCs/>
          <w:sz w:val="28"/>
          <w:szCs w:val="28"/>
        </w:rPr>
        <w:lastRenderedPageBreak/>
        <w:t>MISIUNEA</w:t>
      </w:r>
      <w:r w:rsidRPr="002C44BE">
        <w:rPr>
          <w:b/>
          <w:bCs/>
          <w:sz w:val="28"/>
          <w:szCs w:val="28"/>
        </w:rPr>
        <w:t xml:space="preserve"> </w:t>
      </w:r>
      <w:r w:rsidRPr="00B72ABF">
        <w:rPr>
          <w:bCs/>
        </w:rPr>
        <w:t>Inspectoratului Teritorial pentru Calitatea Semințelor și Materialului Săditor Ialomița</w:t>
      </w:r>
      <w:r w:rsidRPr="00B72ABF">
        <w:rPr>
          <w:b/>
          <w:bCs/>
        </w:rPr>
        <w:t xml:space="preserve"> </w:t>
      </w:r>
      <w:r w:rsidRPr="00B72ABF">
        <w:t xml:space="preserve">este aceea de a garanta respectarea legii, de a garanta </w:t>
      </w:r>
      <w:r w:rsidR="004807D2" w:rsidRPr="00B72ABF">
        <w:rPr>
          <w:color w:val="000000"/>
        </w:rPr>
        <w:t xml:space="preserve">respectarea normelor și a regulilor în vigoare privind producerea, prelucrarea și comercializarea semințelor, respectarea prevederilor legale privind protecția soiurilor de plante protejate prin brevet, respectarea metodelor de înmulțire și a tehnologiilor adecvate, </w:t>
      </w:r>
      <w:r w:rsidRPr="00B72ABF">
        <w:t xml:space="preserve">de a oferi operatorilor economici servicii de calitate, cu promptitudine şi profesionalism, în deplină transparenţă,  politici publice care să răspundă nevoilor sale reale. </w:t>
      </w:r>
    </w:p>
    <w:p w:rsidR="00000FE1" w:rsidRDefault="00000FE1" w:rsidP="00BA183F">
      <w:pPr>
        <w:spacing w:before="120" w:after="120"/>
        <w:ind w:firstLine="851"/>
        <w:jc w:val="both"/>
      </w:pPr>
      <w:r w:rsidRPr="00000FE1">
        <w:rPr>
          <w:b/>
        </w:rPr>
        <w:t>Obiectivele</w:t>
      </w:r>
      <w:r>
        <w:t xml:space="preserve"> I.T.C.S.M.S. Ialomița propuse în anul 20</w:t>
      </w:r>
      <w:r w:rsidR="00D905CC">
        <w:t>2</w:t>
      </w:r>
      <w:r w:rsidR="00082197">
        <w:t>3</w:t>
      </w:r>
      <w:r w:rsidR="00CB46B2">
        <w:t xml:space="preserve"> </w:t>
      </w:r>
      <w:r>
        <w:t>au avut în vedere:</w:t>
      </w:r>
    </w:p>
    <w:p w:rsidR="00000FE1" w:rsidRDefault="00000FE1" w:rsidP="00BA183F">
      <w:pPr>
        <w:numPr>
          <w:ilvl w:val="0"/>
          <w:numId w:val="18"/>
        </w:numPr>
        <w:tabs>
          <w:tab w:val="clear" w:pos="720"/>
          <w:tab w:val="num" w:pos="426"/>
        </w:tabs>
        <w:spacing w:before="120" w:after="120"/>
        <w:ind w:left="426" w:hanging="426"/>
        <w:jc w:val="both"/>
        <w:rPr>
          <w:lang w:val="ro-RO"/>
        </w:rPr>
      </w:pPr>
      <w:r>
        <w:rPr>
          <w:lang w:val="ro-RO"/>
        </w:rPr>
        <w:t>realizarea atribuţiilor stabilite în concordanţă cu misiunea institu</w:t>
      </w:r>
      <w:r w:rsidR="00CB46B2">
        <w:rPr>
          <w:lang w:val="ro-RO"/>
        </w:rPr>
        <w:t>ț</w:t>
      </w:r>
      <w:r>
        <w:rPr>
          <w:lang w:val="ro-RO"/>
        </w:rPr>
        <w:t>iei, în condiţii de regularitate, eficacitate, economicitate şi eficienţă;</w:t>
      </w:r>
    </w:p>
    <w:p w:rsidR="00000FE1" w:rsidRDefault="00000FE1" w:rsidP="00BA183F">
      <w:pPr>
        <w:numPr>
          <w:ilvl w:val="0"/>
          <w:numId w:val="18"/>
        </w:numPr>
        <w:tabs>
          <w:tab w:val="clear" w:pos="720"/>
          <w:tab w:val="num" w:pos="426"/>
        </w:tabs>
        <w:spacing w:before="120" w:after="120"/>
        <w:ind w:left="426" w:hanging="426"/>
        <w:jc w:val="both"/>
        <w:rPr>
          <w:lang w:val="ro-RO"/>
        </w:rPr>
      </w:pPr>
      <w:r>
        <w:rPr>
          <w:lang w:val="ro-RO"/>
        </w:rPr>
        <w:t>protejarea fondurilor publice împotriva pierderilor datorate erorii, abuzului sau fraudei;</w:t>
      </w:r>
    </w:p>
    <w:p w:rsidR="00000FE1" w:rsidRDefault="00000FE1" w:rsidP="00BA183F">
      <w:pPr>
        <w:numPr>
          <w:ilvl w:val="0"/>
          <w:numId w:val="18"/>
        </w:numPr>
        <w:tabs>
          <w:tab w:val="clear" w:pos="720"/>
          <w:tab w:val="num" w:pos="426"/>
        </w:tabs>
        <w:spacing w:before="120" w:after="120"/>
        <w:ind w:left="426" w:hanging="426"/>
        <w:jc w:val="both"/>
        <w:rPr>
          <w:lang w:val="ro-RO"/>
        </w:rPr>
      </w:pPr>
      <w:r>
        <w:rPr>
          <w:lang w:val="ro-RO"/>
        </w:rPr>
        <w:t>respectarea legii, a Regulamentului de Organizare şi Funcţionare, a Regulamentului Intern şi deciziile conducerii;</w:t>
      </w:r>
    </w:p>
    <w:p w:rsidR="00000FE1" w:rsidRDefault="00000FE1" w:rsidP="00BA183F">
      <w:pPr>
        <w:numPr>
          <w:ilvl w:val="0"/>
          <w:numId w:val="18"/>
        </w:numPr>
        <w:tabs>
          <w:tab w:val="clear" w:pos="720"/>
          <w:tab w:val="num" w:pos="426"/>
        </w:tabs>
        <w:spacing w:before="120" w:after="120"/>
        <w:ind w:left="426" w:hanging="426"/>
        <w:jc w:val="both"/>
        <w:rPr>
          <w:lang w:val="ro-RO"/>
        </w:rPr>
      </w:pPr>
      <w:r>
        <w:rPr>
          <w:lang w:val="ro-RO"/>
        </w:rPr>
        <w:t>dezvoltarea şi întreţinerea unor sisteme de colectare, stocare, prelucrare, actualizare şi difuzare a datelor şi informaţiilor financ</w:t>
      </w:r>
      <w:r w:rsidR="000268A9">
        <w:rPr>
          <w:lang w:val="ro-RO"/>
        </w:rPr>
        <w:t>iare şi de conducere</w:t>
      </w:r>
      <w:r>
        <w:rPr>
          <w:lang w:val="ro-RO"/>
        </w:rPr>
        <w:t>.</w:t>
      </w:r>
    </w:p>
    <w:p w:rsidR="00000FE1" w:rsidRPr="002D3180" w:rsidRDefault="00000FE1" w:rsidP="00BA183F">
      <w:pPr>
        <w:spacing w:before="120" w:after="120"/>
        <w:ind w:firstLine="851"/>
        <w:jc w:val="both"/>
      </w:pPr>
    </w:p>
    <w:p w:rsidR="004807D2" w:rsidRPr="002D3180" w:rsidRDefault="00992A05" w:rsidP="00BA183F">
      <w:pPr>
        <w:spacing w:before="120" w:after="120"/>
        <w:ind w:firstLine="851"/>
        <w:jc w:val="both"/>
        <w:rPr>
          <w:b/>
          <w:sz w:val="28"/>
          <w:szCs w:val="28"/>
        </w:rPr>
      </w:pPr>
      <w:r w:rsidRPr="002D3180">
        <w:rPr>
          <w:b/>
          <w:bCs/>
          <w:sz w:val="28"/>
          <w:szCs w:val="28"/>
        </w:rPr>
        <w:t xml:space="preserve">Conducerea, resursele umane și structura organizatorică a </w:t>
      </w:r>
      <w:r w:rsidRPr="002D3180">
        <w:rPr>
          <w:b/>
          <w:sz w:val="28"/>
          <w:szCs w:val="28"/>
        </w:rPr>
        <w:t xml:space="preserve">I.T.C.S.M.S. Ialomița </w:t>
      </w:r>
    </w:p>
    <w:p w:rsidR="00EF7C3C" w:rsidRPr="00B72ABF" w:rsidRDefault="00B70193" w:rsidP="00BA183F">
      <w:pPr>
        <w:spacing w:before="120" w:after="120"/>
        <w:ind w:firstLine="851"/>
        <w:jc w:val="both"/>
        <w:rPr>
          <w:lang w:val="it-IT"/>
        </w:rPr>
      </w:pPr>
      <w:r w:rsidRPr="00B72ABF">
        <w:t xml:space="preserve">Inspectoratul Teritorial pentru Calitatea Semințelor și Materialului Săditor Ialomița (I.T.C.S.M.S.) funcționează </w:t>
      </w:r>
      <w:r w:rsidR="00EF7C3C" w:rsidRPr="00B72ABF">
        <w:rPr>
          <w:lang w:val="it-IT"/>
        </w:rPr>
        <w:t>ca unit</w:t>
      </w:r>
      <w:r w:rsidR="002502EF">
        <w:rPr>
          <w:lang w:val="it-IT"/>
        </w:rPr>
        <w:t>a</w:t>
      </w:r>
      <w:r w:rsidR="00EF7C3C" w:rsidRPr="00B72ABF">
        <w:rPr>
          <w:lang w:val="it-IT"/>
        </w:rPr>
        <w:t>te cu personalitate juridică, finanţată din venituri proprii şi subvenții acordate de la bugetul de stat, subordonat Ministerului Agriculturii şi Dezvoltării Rurale (M.A.D.R.), prin Inspecţia Natională pentru Calitatea Seminţelor (I</w:t>
      </w:r>
      <w:r w:rsidR="00D34745">
        <w:rPr>
          <w:lang w:val="it-IT"/>
        </w:rPr>
        <w:t>.</w:t>
      </w:r>
      <w:r w:rsidR="00EF7C3C" w:rsidRPr="00B72ABF">
        <w:rPr>
          <w:lang w:val="it-IT"/>
        </w:rPr>
        <w:t>N</w:t>
      </w:r>
      <w:r w:rsidR="00D34745">
        <w:rPr>
          <w:lang w:val="it-IT"/>
        </w:rPr>
        <w:t>.</w:t>
      </w:r>
      <w:r w:rsidR="00EF7C3C" w:rsidRPr="00B72ABF">
        <w:rPr>
          <w:lang w:val="it-IT"/>
        </w:rPr>
        <w:t>C</w:t>
      </w:r>
      <w:r w:rsidR="00D34745">
        <w:rPr>
          <w:lang w:val="it-IT"/>
        </w:rPr>
        <w:t>.</w:t>
      </w:r>
      <w:r w:rsidR="00EF7C3C" w:rsidRPr="00B72ABF">
        <w:rPr>
          <w:lang w:val="it-IT"/>
        </w:rPr>
        <w:t>S</w:t>
      </w:r>
      <w:r w:rsidR="00D34745">
        <w:rPr>
          <w:lang w:val="it-IT"/>
        </w:rPr>
        <w:t>.</w:t>
      </w:r>
      <w:r w:rsidR="00EF7C3C" w:rsidRPr="00B72ABF">
        <w:rPr>
          <w:lang w:val="it-IT"/>
        </w:rPr>
        <w:t>), în conformitate cu art. 20 alin. (3) din Legea nr. 266/2002 privind producerea, prelucrarea, controlul şi certificarea calităţii, comercializarea seminţelor şi a materialului săditor, precum şi testarea şi înregistrarea soiurilor de plante,</w:t>
      </w:r>
      <w:r w:rsidR="00EF7C3C" w:rsidRPr="00B72ABF">
        <w:t xml:space="preserve"> re</w:t>
      </w:r>
      <w:r w:rsidR="00252257">
        <w:t>re</w:t>
      </w:r>
      <w:r w:rsidR="00EF7C3C" w:rsidRPr="00B72ABF">
        <w:t>publicată</w:t>
      </w:r>
      <w:r w:rsidR="00EF7C3C" w:rsidRPr="00B72ABF">
        <w:rPr>
          <w:lang w:val="it-IT"/>
        </w:rPr>
        <w:t xml:space="preserve">. </w:t>
      </w:r>
    </w:p>
    <w:p w:rsidR="00F936EA" w:rsidRDefault="00EF7C3C" w:rsidP="00BA183F">
      <w:pPr>
        <w:spacing w:before="120" w:after="120"/>
        <w:ind w:firstLine="851"/>
        <w:jc w:val="both"/>
        <w:rPr>
          <w:lang w:val="it-IT"/>
        </w:rPr>
      </w:pPr>
      <w:r w:rsidRPr="00B72ABF">
        <w:rPr>
          <w:lang w:val="it-IT"/>
        </w:rPr>
        <w:t>I.T.C.S.M.S. Ialomița este înfiinţat prin H.G. nr. 716/1999 privind reorganizarea şi funcţionarea Inspectoratelor pentru calitatea seminţelor şi materialului săditor şi a Laboratorului pentru Controlul Calităţii Seminţelor, cu modificările ulterioare.</w:t>
      </w:r>
      <w:r w:rsidR="00F936EA">
        <w:rPr>
          <w:lang w:val="it-IT"/>
        </w:rPr>
        <w:t xml:space="preserve"> </w:t>
      </w:r>
    </w:p>
    <w:p w:rsidR="00F936EA" w:rsidRPr="00F936EA" w:rsidRDefault="00F936EA" w:rsidP="00BA183F">
      <w:pPr>
        <w:pStyle w:val="Header"/>
        <w:spacing w:before="120" w:after="120"/>
        <w:ind w:firstLine="851"/>
        <w:jc w:val="both"/>
        <w:rPr>
          <w:lang w:val="ro-RO"/>
        </w:rPr>
      </w:pPr>
      <w:r>
        <w:rPr>
          <w:lang w:val="it-IT"/>
        </w:rPr>
        <w:tab/>
      </w:r>
      <w:r w:rsidR="004C3504">
        <w:rPr>
          <w:lang w:val="it-IT"/>
        </w:rPr>
        <w:t xml:space="preserve">I.T.C.S.M.S. Ialomița </w:t>
      </w:r>
      <w:r w:rsidRPr="00F936EA">
        <w:rPr>
          <w:lang w:val="it-IT"/>
        </w:rPr>
        <w:t>are sediul în Slobozia, str. Al.Odobescu, nr.7, j</w:t>
      </w:r>
      <w:r w:rsidR="000D0BF0">
        <w:rPr>
          <w:lang w:val="it-IT"/>
        </w:rPr>
        <w:t>ud. Ialomița, Tel</w:t>
      </w:r>
      <w:r w:rsidR="004C3504">
        <w:rPr>
          <w:lang w:val="it-IT"/>
        </w:rPr>
        <w:t>: 024323</w:t>
      </w:r>
      <w:r w:rsidR="00D905CC">
        <w:rPr>
          <w:lang w:val="it-IT"/>
        </w:rPr>
        <w:t>0</w:t>
      </w:r>
      <w:r w:rsidR="004C3504">
        <w:rPr>
          <w:lang w:val="it-IT"/>
        </w:rPr>
        <w:t>16</w:t>
      </w:r>
      <w:r w:rsidR="00D905CC">
        <w:rPr>
          <w:lang w:val="it-IT"/>
        </w:rPr>
        <w:t>1</w:t>
      </w:r>
      <w:r w:rsidR="004C3504">
        <w:rPr>
          <w:lang w:val="it-IT"/>
        </w:rPr>
        <w:t>,</w:t>
      </w:r>
      <w:r w:rsidRPr="00F936EA">
        <w:rPr>
          <w:lang w:val="ro-RO"/>
        </w:rPr>
        <w:t xml:space="preserve"> e-mail</w:t>
      </w:r>
      <w:r w:rsidR="00BF69B9">
        <w:rPr>
          <w:lang w:val="ro-RO"/>
        </w:rPr>
        <w:t>:</w:t>
      </w:r>
      <w:r w:rsidRPr="00F936EA">
        <w:rPr>
          <w:lang w:val="ro-RO"/>
        </w:rPr>
        <w:t xml:space="preserve">  </w:t>
      </w:r>
      <w:hyperlink r:id="rId8" w:history="1">
        <w:r w:rsidRPr="00F936EA">
          <w:rPr>
            <w:rStyle w:val="Hyperlink"/>
            <w:lang w:val="ro-RO"/>
          </w:rPr>
          <w:t>itcsmsil@gmail.com</w:t>
        </w:r>
      </w:hyperlink>
      <w:r w:rsidRPr="00F936EA">
        <w:rPr>
          <w:lang w:val="ro-RO"/>
        </w:rPr>
        <w:t xml:space="preserve">, </w:t>
      </w:r>
      <w:hyperlink r:id="rId9" w:history="1">
        <w:r w:rsidRPr="00F936EA">
          <w:rPr>
            <w:rStyle w:val="Hyperlink"/>
            <w:lang w:val="ro-RO"/>
          </w:rPr>
          <w:t>itcsms.il@madr.ro</w:t>
        </w:r>
      </w:hyperlink>
      <w:r>
        <w:rPr>
          <w:lang w:val="ro-RO"/>
        </w:rPr>
        <w:t xml:space="preserve">, </w:t>
      </w:r>
      <w:r w:rsidR="00894283">
        <w:rPr>
          <w:lang w:val="ro-RO"/>
        </w:rPr>
        <w:t xml:space="preserve">site: </w:t>
      </w:r>
      <w:hyperlink r:id="rId10" w:history="1">
        <w:r w:rsidRPr="00F936EA">
          <w:rPr>
            <w:rStyle w:val="Hyperlink"/>
            <w:lang w:val="ro-RO"/>
          </w:rPr>
          <w:t>www.itcsmsil.bvl.ro</w:t>
        </w:r>
      </w:hyperlink>
      <w:r w:rsidR="004C3504">
        <w:rPr>
          <w:lang w:val="ro-RO"/>
        </w:rPr>
        <w:t xml:space="preserve"> .</w:t>
      </w:r>
      <w:r w:rsidRPr="00F936EA">
        <w:rPr>
          <w:lang w:val="ro-RO"/>
        </w:rPr>
        <w:t xml:space="preserve">                                                                               </w:t>
      </w:r>
    </w:p>
    <w:p w:rsidR="00FC721D" w:rsidRPr="00B72ABF" w:rsidRDefault="00EF7C3C" w:rsidP="00BA183F">
      <w:pPr>
        <w:spacing w:before="120" w:after="120"/>
        <w:ind w:firstLine="851"/>
        <w:jc w:val="both"/>
        <w:rPr>
          <w:lang w:val="it-IT"/>
        </w:rPr>
      </w:pPr>
      <w:r w:rsidRPr="00B72ABF">
        <w:rPr>
          <w:lang w:val="it-IT"/>
        </w:rPr>
        <w:t>I.T.C.S.M.S. Ialomița este condus de către un inspector șef, funcție asimilată în condițiile legii cu funcția publică generală de conducere de director executiv, în conformitate cu</w:t>
      </w:r>
      <w:r w:rsidR="00483BFD">
        <w:rPr>
          <w:lang w:val="it-IT"/>
        </w:rPr>
        <w:t xml:space="preserve"> OUG 57/2019 privind Codul administrativ </w:t>
      </w:r>
      <w:r w:rsidRPr="00B72ABF">
        <w:rPr>
          <w:lang w:val="it-IT"/>
        </w:rPr>
        <w:t xml:space="preserve">și </w:t>
      </w:r>
      <w:r w:rsidR="00FC721D" w:rsidRPr="00B72ABF">
        <w:t>funcționează pe baza Regulamentului de organizare și funcționare propriu, în urma aprobării Regulamentului cadru de organizare și funcționare a Inspectoratelor Teritoriale pentru Calitatea Semi</w:t>
      </w:r>
      <w:r w:rsidR="00142918">
        <w:t>nțelor și Materialului Săditor.</w:t>
      </w:r>
    </w:p>
    <w:p w:rsidR="00EF7C3C" w:rsidRPr="00B72ABF" w:rsidRDefault="00EF7C3C" w:rsidP="00BA183F">
      <w:pPr>
        <w:spacing w:before="120" w:after="120"/>
        <w:ind w:firstLine="851"/>
        <w:jc w:val="both"/>
        <w:rPr>
          <w:lang w:val="fr-FR"/>
        </w:rPr>
      </w:pPr>
      <w:r w:rsidRPr="00B72ABF">
        <w:rPr>
          <w:lang w:val="it-IT"/>
        </w:rPr>
        <w:t>I.T.C.S.M.S. Ialomița</w:t>
      </w:r>
      <w:r w:rsidRPr="00B72ABF">
        <w:rPr>
          <w:lang w:val="fr-FR"/>
        </w:rPr>
        <w:t xml:space="preserve"> are în structura organizatorică următo</w:t>
      </w:r>
      <w:r w:rsidR="00B72ABF">
        <w:rPr>
          <w:lang w:val="fr-FR"/>
        </w:rPr>
        <w:t>arele compartimente funcționale</w:t>
      </w:r>
      <w:r w:rsidRPr="00B72ABF">
        <w:rPr>
          <w:lang w:val="fr-FR"/>
        </w:rPr>
        <w:t>:</w:t>
      </w:r>
    </w:p>
    <w:p w:rsidR="00EF7C3C" w:rsidRPr="00B72ABF" w:rsidRDefault="00EF7C3C" w:rsidP="00BA183F">
      <w:pPr>
        <w:spacing w:before="120" w:after="120"/>
        <w:jc w:val="both"/>
        <w:rPr>
          <w:lang w:val="it-IT"/>
        </w:rPr>
      </w:pPr>
      <w:r w:rsidRPr="00B72ABF">
        <w:rPr>
          <w:lang w:val="it-IT"/>
        </w:rPr>
        <w:t xml:space="preserve">a) Compartiment control, certificare, </w:t>
      </w:r>
      <w:r w:rsidRPr="00B72ABF">
        <w:rPr>
          <w:lang w:val="ro-RO"/>
        </w:rPr>
        <w:t>înregistrare, supraveghere, monitorizare, acreditare, informatizare</w:t>
      </w:r>
      <w:r w:rsidRPr="00B72ABF">
        <w:rPr>
          <w:lang w:val="it-IT"/>
        </w:rPr>
        <w:t>.</w:t>
      </w:r>
    </w:p>
    <w:p w:rsidR="00EF7C3C" w:rsidRPr="00B72ABF" w:rsidRDefault="00EF7C3C" w:rsidP="00BA183F">
      <w:pPr>
        <w:spacing w:before="120" w:after="120"/>
        <w:jc w:val="both"/>
        <w:rPr>
          <w:lang w:val="it-IT"/>
        </w:rPr>
      </w:pPr>
      <w:r w:rsidRPr="00B72ABF">
        <w:rPr>
          <w:lang w:val="it-IT"/>
        </w:rPr>
        <w:lastRenderedPageBreak/>
        <w:t>b) Compartiment laborator analize, primire probe, umiditate, puritate, germina</w:t>
      </w:r>
      <w:r w:rsidR="002502EF">
        <w:rPr>
          <w:lang w:val="it-IT"/>
        </w:rPr>
        <w:t>ț</w:t>
      </w:r>
      <w:r w:rsidRPr="00B72ABF">
        <w:rPr>
          <w:lang w:val="it-IT"/>
        </w:rPr>
        <w:t>ie, stare fitosanitară.</w:t>
      </w:r>
    </w:p>
    <w:p w:rsidR="00EF7C3C" w:rsidRPr="00B72ABF" w:rsidRDefault="00EF7C3C" w:rsidP="00BA183F">
      <w:pPr>
        <w:spacing w:before="120" w:after="120"/>
        <w:jc w:val="both"/>
        <w:rPr>
          <w:lang w:val="it-IT"/>
        </w:rPr>
      </w:pPr>
      <w:r w:rsidRPr="00B72ABF">
        <w:rPr>
          <w:lang w:val="it-IT"/>
        </w:rPr>
        <w:t>c) Compartiment financiar - contabil, resurse umane, administrativ și relații publice</w:t>
      </w:r>
      <w:r w:rsidR="003B5A0A" w:rsidRPr="00B72ABF">
        <w:rPr>
          <w:lang w:val="it-IT"/>
        </w:rPr>
        <w:t>.</w:t>
      </w:r>
    </w:p>
    <w:p w:rsidR="003B5A0A" w:rsidRPr="00B72ABF" w:rsidRDefault="003B5A0A" w:rsidP="00BA183F">
      <w:pPr>
        <w:spacing w:before="120" w:after="120"/>
        <w:ind w:firstLine="851"/>
        <w:jc w:val="both"/>
        <w:rPr>
          <w:lang w:val="it-IT"/>
        </w:rPr>
      </w:pPr>
      <w:r w:rsidRPr="00B72ABF">
        <w:rPr>
          <w:lang w:val="it-IT"/>
        </w:rPr>
        <w:t>I.T.C.S.M.S. Ialomița are</w:t>
      </w:r>
      <w:r w:rsidR="002E4215" w:rsidRPr="00B72ABF">
        <w:rPr>
          <w:lang w:val="it-IT"/>
        </w:rPr>
        <w:t xml:space="preserve"> în schema de personal</w:t>
      </w:r>
      <w:r w:rsidRPr="00B72ABF">
        <w:rPr>
          <w:lang w:val="it-IT"/>
        </w:rPr>
        <w:t>, conform ultimei organigrame aprobate</w:t>
      </w:r>
      <w:r w:rsidR="002E4215" w:rsidRPr="00B72ABF">
        <w:rPr>
          <w:lang w:val="it-IT"/>
        </w:rPr>
        <w:t xml:space="preserve"> în anul 20</w:t>
      </w:r>
      <w:r w:rsidR="00CB46B2">
        <w:rPr>
          <w:lang w:val="it-IT"/>
        </w:rPr>
        <w:t>21</w:t>
      </w:r>
      <w:r w:rsidRPr="00B72ABF">
        <w:rPr>
          <w:lang w:val="it-IT"/>
        </w:rPr>
        <w:t xml:space="preserve"> de c</w:t>
      </w:r>
      <w:r w:rsidR="002E4215" w:rsidRPr="00B72ABF">
        <w:rPr>
          <w:lang w:val="it-IT"/>
        </w:rPr>
        <w:t>ătre M.A.D.R., un total de 14 posturi</w:t>
      </w:r>
      <w:r w:rsidR="002502EF">
        <w:rPr>
          <w:lang w:val="it-IT"/>
        </w:rPr>
        <w:t>,</w:t>
      </w:r>
      <w:r w:rsidR="002E4215" w:rsidRPr="00B72ABF">
        <w:rPr>
          <w:lang w:val="it-IT"/>
        </w:rPr>
        <w:t xml:space="preserve"> din care</w:t>
      </w:r>
      <w:r w:rsidR="002502EF">
        <w:rPr>
          <w:lang w:val="it-IT"/>
        </w:rPr>
        <w:t>:</w:t>
      </w:r>
      <w:r w:rsidR="002E4215" w:rsidRPr="00B72ABF">
        <w:rPr>
          <w:lang w:val="it-IT"/>
        </w:rPr>
        <w:t xml:space="preserve"> 1 post de funție publică de conducere, 12 funcții publice de execuție și 1 post funcție contractuală. Repartizarea personalului p</w:t>
      </w:r>
      <w:r w:rsidR="009871BB">
        <w:rPr>
          <w:lang w:val="it-IT"/>
        </w:rPr>
        <w:t>e compartimente este următoarea (Fig.1):</w:t>
      </w:r>
    </w:p>
    <w:p w:rsidR="00A10026" w:rsidRPr="00B72ABF" w:rsidRDefault="00A10026" w:rsidP="00BA183F">
      <w:pPr>
        <w:spacing w:before="120" w:after="120"/>
        <w:jc w:val="both"/>
        <w:rPr>
          <w:lang w:val="it-IT"/>
        </w:rPr>
      </w:pPr>
      <w:r w:rsidRPr="00B72ABF">
        <w:rPr>
          <w:lang w:val="it-IT"/>
        </w:rPr>
        <w:t>- Conducerea I.T.C.S.M.S. Ialomița  - 1 inspector șef</w:t>
      </w:r>
    </w:p>
    <w:p w:rsidR="002E4215" w:rsidRPr="00B72ABF" w:rsidRDefault="002E4215" w:rsidP="00BA183F">
      <w:pPr>
        <w:spacing w:before="120" w:after="120"/>
        <w:jc w:val="both"/>
        <w:rPr>
          <w:lang w:val="it-IT"/>
        </w:rPr>
      </w:pPr>
      <w:r w:rsidRPr="00B72ABF">
        <w:rPr>
          <w:lang w:val="it-IT"/>
        </w:rPr>
        <w:t>-</w:t>
      </w:r>
      <w:r w:rsidR="00BA183F">
        <w:rPr>
          <w:lang w:val="it-IT"/>
        </w:rPr>
        <w:t xml:space="preserve"> </w:t>
      </w:r>
      <w:r w:rsidRPr="00B72ABF">
        <w:rPr>
          <w:lang w:val="it-IT"/>
        </w:rPr>
        <w:t xml:space="preserve">Compartiment control, certificare, </w:t>
      </w:r>
      <w:r w:rsidRPr="00B72ABF">
        <w:rPr>
          <w:lang w:val="ro-RO"/>
        </w:rPr>
        <w:t>înregistrare, supraveghere, monitorizare, acreditare, informatizare</w:t>
      </w:r>
      <w:r w:rsidRPr="00B72ABF">
        <w:rPr>
          <w:lang w:val="it-IT"/>
        </w:rPr>
        <w:t xml:space="preserve"> </w:t>
      </w:r>
      <w:r w:rsidR="00A10026" w:rsidRPr="00B72ABF">
        <w:rPr>
          <w:lang w:val="it-IT"/>
        </w:rPr>
        <w:t>–</w:t>
      </w:r>
      <w:r w:rsidRPr="00B72ABF">
        <w:rPr>
          <w:lang w:val="it-IT"/>
        </w:rPr>
        <w:t xml:space="preserve"> 7</w:t>
      </w:r>
      <w:r w:rsidR="00A10026" w:rsidRPr="00B72ABF">
        <w:rPr>
          <w:lang w:val="it-IT"/>
        </w:rPr>
        <w:t xml:space="preserve"> </w:t>
      </w:r>
      <w:r w:rsidR="002502EF">
        <w:rPr>
          <w:lang w:val="it-IT"/>
        </w:rPr>
        <w:t xml:space="preserve">consilieri </w:t>
      </w:r>
    </w:p>
    <w:p w:rsidR="002E4215" w:rsidRPr="00B72ABF" w:rsidRDefault="002E4215" w:rsidP="00BA183F">
      <w:pPr>
        <w:spacing w:before="120" w:after="120"/>
        <w:jc w:val="both"/>
        <w:rPr>
          <w:lang w:val="it-IT"/>
        </w:rPr>
      </w:pPr>
      <w:r w:rsidRPr="00B72ABF">
        <w:rPr>
          <w:lang w:val="it-IT"/>
        </w:rPr>
        <w:t xml:space="preserve">- Compartiment laborator analize, primire probe, umiditate, puritate, germinatie, stare fitosanitară </w:t>
      </w:r>
      <w:r w:rsidR="003625BF" w:rsidRPr="00B72ABF">
        <w:rPr>
          <w:lang w:val="it-IT"/>
        </w:rPr>
        <w:t>–</w:t>
      </w:r>
      <w:r w:rsidRPr="00B72ABF">
        <w:rPr>
          <w:lang w:val="it-IT"/>
        </w:rPr>
        <w:t xml:space="preserve"> 4</w:t>
      </w:r>
      <w:r w:rsidR="002502EF">
        <w:rPr>
          <w:lang w:val="it-IT"/>
        </w:rPr>
        <w:t xml:space="preserve"> referenți.</w:t>
      </w:r>
    </w:p>
    <w:p w:rsidR="002D3180" w:rsidRDefault="002E4215" w:rsidP="00BA183F">
      <w:pPr>
        <w:spacing w:before="120" w:after="120"/>
        <w:jc w:val="both"/>
        <w:rPr>
          <w:b/>
          <w:bCs/>
        </w:rPr>
      </w:pPr>
      <w:r w:rsidRPr="00B72ABF">
        <w:rPr>
          <w:lang w:val="it-IT"/>
        </w:rPr>
        <w:t xml:space="preserve">-  Compartiment financiar - contabil, resurse umane, administrativ și relații publice </w:t>
      </w:r>
      <w:r w:rsidR="003625BF" w:rsidRPr="00B72ABF">
        <w:rPr>
          <w:lang w:val="it-IT"/>
        </w:rPr>
        <w:t>–</w:t>
      </w:r>
      <w:r w:rsidRPr="00B72ABF">
        <w:rPr>
          <w:lang w:val="it-IT"/>
        </w:rPr>
        <w:t xml:space="preserve"> </w:t>
      </w:r>
      <w:r w:rsidR="003625BF" w:rsidRPr="00B72ABF">
        <w:rPr>
          <w:lang w:val="it-IT"/>
        </w:rPr>
        <w:t>1 economist și 1 referent contractual.</w:t>
      </w:r>
    </w:p>
    <w:p w:rsidR="0099345B" w:rsidRDefault="009871BB" w:rsidP="00BA183F">
      <w:pPr>
        <w:spacing w:before="120" w:after="120"/>
        <w:jc w:val="both"/>
        <w:rPr>
          <w:b/>
          <w:bCs/>
        </w:rPr>
      </w:pPr>
      <w:r>
        <w:rPr>
          <w:b/>
          <w:bCs/>
        </w:rPr>
        <w:t>Fig.1.</w:t>
      </w:r>
    </w:p>
    <w:p w:rsidR="0099345B" w:rsidRDefault="002128AF" w:rsidP="00BA183F">
      <w:pPr>
        <w:spacing w:before="120" w:after="120"/>
        <w:jc w:val="both"/>
        <w:rPr>
          <w:b/>
          <w:bCs/>
        </w:rPr>
      </w:pPr>
      <w:r>
        <w:rPr>
          <w:b/>
          <w:bCs/>
          <w:noProof/>
          <w:sz w:val="32"/>
          <w:szCs w:val="32"/>
        </w:rPr>
        <mc:AlternateContent>
          <mc:Choice Requires="wps">
            <w:drawing>
              <wp:anchor distT="0" distB="0" distL="114300" distR="114300" simplePos="0" relativeHeight="251654144" behindDoc="0" locked="0" layoutInCell="1" allowOverlap="1">
                <wp:simplePos x="0" y="0"/>
                <wp:positionH relativeFrom="column">
                  <wp:posOffset>2341245</wp:posOffset>
                </wp:positionH>
                <wp:positionV relativeFrom="paragraph">
                  <wp:posOffset>201930</wp:posOffset>
                </wp:positionV>
                <wp:extent cx="2023745" cy="670560"/>
                <wp:effectExtent l="12065" t="6350" r="12065" b="88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670560"/>
                        </a:xfrm>
                        <a:prstGeom prst="rect">
                          <a:avLst/>
                        </a:prstGeom>
                        <a:solidFill>
                          <a:srgbClr val="FFFFFF"/>
                        </a:solidFill>
                        <a:ln w="9525">
                          <a:solidFill>
                            <a:srgbClr val="000000"/>
                          </a:solidFill>
                          <a:miter lim="800000"/>
                          <a:headEnd/>
                          <a:tailEnd/>
                        </a:ln>
                      </wps:spPr>
                      <wps:txbx>
                        <w:txbxContent>
                          <w:p w:rsidR="00F24EE6" w:rsidRDefault="00F24EE6" w:rsidP="00F24EE6">
                            <w:pPr>
                              <w:jc w:val="center"/>
                            </w:pPr>
                            <w:r>
                              <w:t>Inspector Șef</w:t>
                            </w:r>
                          </w:p>
                          <w:p w:rsidR="00F24EE6" w:rsidRDefault="00F24EE6" w:rsidP="00F24EE6">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4.35pt;margin-top:15.9pt;width:159.35pt;height:5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OWXKgIAAFE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">
                <v:textbox>
                  <w:txbxContent>
                    <w:p w:rsidR="00F24EE6" w:rsidRDefault="00F24EE6" w:rsidP="00F24EE6">
                      <w:pPr>
                        <w:jc w:val="center"/>
                      </w:pPr>
                      <w:r>
                        <w:t>Inspector Șef</w:t>
                      </w:r>
                    </w:p>
                    <w:p w:rsidR="00F24EE6" w:rsidRDefault="00F24EE6" w:rsidP="00F24EE6">
                      <w:pPr>
                        <w:jc w:val="center"/>
                      </w:pPr>
                      <w:r>
                        <w:t>1</w:t>
                      </w:r>
                    </w:p>
                  </w:txbxContent>
                </v:textbox>
              </v:shape>
            </w:pict>
          </mc:Fallback>
        </mc:AlternateContent>
      </w:r>
    </w:p>
    <w:p w:rsidR="00DA5943" w:rsidRDefault="00DA5943" w:rsidP="00BA183F">
      <w:pPr>
        <w:spacing w:before="120" w:after="120"/>
        <w:jc w:val="both"/>
        <w:rPr>
          <w:b/>
          <w:sz w:val="28"/>
          <w:szCs w:val="28"/>
          <w:lang w:val="fr-FR"/>
        </w:rPr>
      </w:pPr>
    </w:p>
    <w:p w:rsidR="00DA5943" w:rsidRDefault="00DA5943" w:rsidP="00BA183F">
      <w:pPr>
        <w:widowControl w:val="0"/>
        <w:spacing w:before="120" w:after="120"/>
        <w:jc w:val="center"/>
        <w:rPr>
          <w:b/>
          <w:sz w:val="28"/>
          <w:szCs w:val="28"/>
          <w:lang w:val="fr-FR"/>
        </w:rPr>
      </w:pPr>
    </w:p>
    <w:p w:rsidR="00F24EE6" w:rsidRDefault="002128AF" w:rsidP="00BA183F">
      <w:pPr>
        <w:widowControl w:val="0"/>
        <w:spacing w:before="120" w:after="120"/>
        <w:jc w:val="center"/>
        <w:rPr>
          <w:b/>
          <w:sz w:val="28"/>
          <w:szCs w:val="28"/>
          <w:lang w:val="fr-FR"/>
        </w:rPr>
      </w:pPr>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276225</wp:posOffset>
                </wp:positionV>
                <wp:extent cx="1572895" cy="1134110"/>
                <wp:effectExtent l="13970" t="7620" r="13335" b="1079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4110"/>
                        </a:xfrm>
                        <a:prstGeom prst="rect">
                          <a:avLst/>
                        </a:prstGeom>
                        <a:solidFill>
                          <a:srgbClr val="FFFFFF"/>
                        </a:solidFill>
                        <a:ln w="9525">
                          <a:solidFill>
                            <a:srgbClr val="000000"/>
                          </a:solidFill>
                          <a:miter lim="800000"/>
                          <a:headEnd/>
                          <a:tailEnd/>
                        </a:ln>
                      </wps:spPr>
                      <wps:txbx>
                        <w:txbxContent>
                          <w:p w:rsidR="00F24EE6" w:rsidRDefault="00F24EE6">
                            <w:pPr>
                              <w:rPr>
                                <w:sz w:val="22"/>
                                <w:szCs w:val="22"/>
                                <w:lang w:val="it-IT"/>
                              </w:rPr>
                            </w:pPr>
                            <w:r w:rsidRPr="00F24EE6">
                              <w:rPr>
                                <w:sz w:val="22"/>
                                <w:szCs w:val="22"/>
                                <w:lang w:val="it-IT"/>
                              </w:rPr>
                              <w:t>Compartiment financiar - contabil, resurse</w:t>
                            </w:r>
                            <w:r w:rsidRPr="00EF7C3C">
                              <w:rPr>
                                <w:sz w:val="28"/>
                                <w:szCs w:val="28"/>
                                <w:lang w:val="it-IT"/>
                              </w:rPr>
                              <w:t xml:space="preserve"> </w:t>
                            </w:r>
                            <w:r w:rsidRPr="00F24EE6">
                              <w:rPr>
                                <w:sz w:val="22"/>
                                <w:szCs w:val="22"/>
                                <w:lang w:val="it-IT"/>
                              </w:rPr>
                              <w:t>umane, administrativ și</w:t>
                            </w:r>
                            <w:r w:rsidRPr="00EF7C3C">
                              <w:rPr>
                                <w:sz w:val="28"/>
                                <w:szCs w:val="28"/>
                                <w:lang w:val="it-IT"/>
                              </w:rPr>
                              <w:t xml:space="preserve"> </w:t>
                            </w:r>
                            <w:r w:rsidRPr="00F24EE6">
                              <w:rPr>
                                <w:sz w:val="22"/>
                                <w:szCs w:val="22"/>
                                <w:lang w:val="it-IT"/>
                              </w:rPr>
                              <w:t>relații publice</w:t>
                            </w:r>
                          </w:p>
                          <w:p w:rsidR="00F24EE6" w:rsidRDefault="00F24EE6" w:rsidP="00F24EE6">
                            <w:pPr>
                              <w:jc w:val="center"/>
                              <w:rPr>
                                <w:sz w:val="22"/>
                                <w:szCs w:val="22"/>
                                <w:lang w:val="it-IT"/>
                              </w:rPr>
                            </w:pPr>
                          </w:p>
                          <w:p w:rsidR="00F24EE6" w:rsidRDefault="00F24EE6" w:rsidP="00F24EE6">
                            <w:pPr>
                              <w:jc w:val="center"/>
                            </w:pPr>
                            <w:r>
                              <w:rPr>
                                <w:sz w:val="22"/>
                                <w:szCs w:val="22"/>
                                <w:lang w:val="it-I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in;margin-top:21.75pt;width:123.85pt;height:8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">
                <v:textbox>
                  <w:txbxContent>
                    <w:p w:rsidR="00F24EE6" w:rsidRDefault="00F24EE6">
                      <w:pPr>
                        <w:rPr>
                          <w:sz w:val="22"/>
                          <w:szCs w:val="22"/>
                          <w:lang w:val="it-IT"/>
                        </w:rPr>
                      </w:pPr>
                      <w:r w:rsidRPr="00F24EE6">
                        <w:rPr>
                          <w:sz w:val="22"/>
                          <w:szCs w:val="22"/>
                          <w:lang w:val="it-IT"/>
                        </w:rPr>
                        <w:t>Compartiment financiar - contabil, resurse</w:t>
                      </w:r>
                      <w:r w:rsidRPr="00EF7C3C">
                        <w:rPr>
                          <w:sz w:val="28"/>
                          <w:szCs w:val="28"/>
                          <w:lang w:val="it-IT"/>
                        </w:rPr>
                        <w:t xml:space="preserve"> </w:t>
                      </w:r>
                      <w:r w:rsidRPr="00F24EE6">
                        <w:rPr>
                          <w:sz w:val="22"/>
                          <w:szCs w:val="22"/>
                          <w:lang w:val="it-IT"/>
                        </w:rPr>
                        <w:t>umane, administrativ și</w:t>
                      </w:r>
                      <w:r w:rsidRPr="00EF7C3C">
                        <w:rPr>
                          <w:sz w:val="28"/>
                          <w:szCs w:val="28"/>
                          <w:lang w:val="it-IT"/>
                        </w:rPr>
                        <w:t xml:space="preserve"> </w:t>
                      </w:r>
                      <w:r w:rsidRPr="00F24EE6">
                        <w:rPr>
                          <w:sz w:val="22"/>
                          <w:szCs w:val="22"/>
                          <w:lang w:val="it-IT"/>
                        </w:rPr>
                        <w:t>relații publice</w:t>
                      </w:r>
                    </w:p>
                    <w:p w:rsidR="00F24EE6" w:rsidRDefault="00F24EE6" w:rsidP="00F24EE6">
                      <w:pPr>
                        <w:jc w:val="center"/>
                        <w:rPr>
                          <w:sz w:val="22"/>
                          <w:szCs w:val="22"/>
                          <w:lang w:val="it-IT"/>
                        </w:rPr>
                      </w:pPr>
                    </w:p>
                    <w:p w:rsidR="00F24EE6" w:rsidRDefault="00F24EE6" w:rsidP="00F24EE6">
                      <w:pPr>
                        <w:jc w:val="center"/>
                      </w:pPr>
                      <w:r>
                        <w:rPr>
                          <w:sz w:val="22"/>
                          <w:szCs w:val="22"/>
                          <w:lang w:val="it-IT"/>
                        </w:rPr>
                        <w:t>2</w:t>
                      </w:r>
                    </w:p>
                  </w:txbxContent>
                </v:textbox>
              </v:shape>
            </w:pict>
          </mc:Fallback>
        </mc:AlternateContent>
      </w:r>
      <w:r>
        <w:rPr>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2463165</wp:posOffset>
                </wp:positionH>
                <wp:positionV relativeFrom="paragraph">
                  <wp:posOffset>276225</wp:posOffset>
                </wp:positionV>
                <wp:extent cx="1901825" cy="1134110"/>
                <wp:effectExtent l="10160" t="7620" r="12065" b="1079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134110"/>
                        </a:xfrm>
                        <a:prstGeom prst="rect">
                          <a:avLst/>
                        </a:prstGeom>
                        <a:solidFill>
                          <a:srgbClr val="FFFFFF"/>
                        </a:solidFill>
                        <a:ln w="9525">
                          <a:solidFill>
                            <a:srgbClr val="000000"/>
                          </a:solidFill>
                          <a:miter lim="800000"/>
                          <a:headEnd/>
                          <a:tailEnd/>
                        </a:ln>
                      </wps:spPr>
                      <wps:txbx>
                        <w:txbxContent>
                          <w:p w:rsidR="00F24EE6" w:rsidRDefault="00F24EE6">
                            <w:pPr>
                              <w:rPr>
                                <w:sz w:val="22"/>
                                <w:szCs w:val="22"/>
                                <w:lang w:val="it-IT"/>
                              </w:rPr>
                            </w:pPr>
                            <w:r w:rsidRPr="00F24EE6">
                              <w:rPr>
                                <w:sz w:val="22"/>
                                <w:szCs w:val="22"/>
                                <w:lang w:val="it-IT"/>
                              </w:rPr>
                              <w:t>Compartiment laborator analize, primire probe,</w:t>
                            </w:r>
                            <w:r w:rsidRPr="00EF7C3C">
                              <w:rPr>
                                <w:sz w:val="28"/>
                                <w:szCs w:val="28"/>
                                <w:lang w:val="it-IT"/>
                              </w:rPr>
                              <w:t xml:space="preserve"> </w:t>
                            </w:r>
                            <w:r w:rsidRPr="00F24EE6">
                              <w:rPr>
                                <w:sz w:val="22"/>
                                <w:szCs w:val="22"/>
                                <w:lang w:val="it-IT"/>
                              </w:rPr>
                              <w:t>umiditate, puritate, germina</w:t>
                            </w:r>
                            <w:r w:rsidR="002502EF">
                              <w:rPr>
                                <w:sz w:val="22"/>
                                <w:szCs w:val="22"/>
                                <w:lang w:val="it-IT"/>
                              </w:rPr>
                              <w:t>ț</w:t>
                            </w:r>
                            <w:r w:rsidRPr="00F24EE6">
                              <w:rPr>
                                <w:sz w:val="22"/>
                                <w:szCs w:val="22"/>
                                <w:lang w:val="it-IT"/>
                              </w:rPr>
                              <w:t>ie, stare</w:t>
                            </w:r>
                            <w:r w:rsidRPr="00EF7C3C">
                              <w:rPr>
                                <w:sz w:val="28"/>
                                <w:szCs w:val="28"/>
                                <w:lang w:val="it-IT"/>
                              </w:rPr>
                              <w:t xml:space="preserve"> </w:t>
                            </w:r>
                            <w:r w:rsidRPr="00F24EE6">
                              <w:rPr>
                                <w:sz w:val="22"/>
                                <w:szCs w:val="22"/>
                                <w:lang w:val="it-IT"/>
                              </w:rPr>
                              <w:t>fitosanitară</w:t>
                            </w:r>
                          </w:p>
                          <w:p w:rsidR="00F24EE6" w:rsidRDefault="00F24EE6" w:rsidP="00F24EE6">
                            <w:pPr>
                              <w:jc w:val="center"/>
                              <w:rPr>
                                <w:sz w:val="22"/>
                                <w:szCs w:val="22"/>
                                <w:lang w:val="it-IT"/>
                              </w:rPr>
                            </w:pPr>
                          </w:p>
                          <w:p w:rsidR="00F24EE6" w:rsidRDefault="00F24EE6" w:rsidP="00F24EE6">
                            <w:pPr>
                              <w:jc w:val="center"/>
                            </w:pPr>
                            <w:r>
                              <w:rPr>
                                <w:sz w:val="22"/>
                                <w:szCs w:val="22"/>
                                <w:lang w:val="it-I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93.95pt;margin-top:21.75pt;width:149.75pt;height:8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">
                <v:textbox>
                  <w:txbxContent>
                    <w:p w:rsidR="00F24EE6" w:rsidRDefault="00F24EE6">
                      <w:pPr>
                        <w:rPr>
                          <w:sz w:val="22"/>
                          <w:szCs w:val="22"/>
                          <w:lang w:val="it-IT"/>
                        </w:rPr>
                      </w:pPr>
                      <w:r w:rsidRPr="00F24EE6">
                        <w:rPr>
                          <w:sz w:val="22"/>
                          <w:szCs w:val="22"/>
                          <w:lang w:val="it-IT"/>
                        </w:rPr>
                        <w:t>Compartiment laborator analize, primire probe,</w:t>
                      </w:r>
                      <w:r w:rsidRPr="00EF7C3C">
                        <w:rPr>
                          <w:sz w:val="28"/>
                          <w:szCs w:val="28"/>
                          <w:lang w:val="it-IT"/>
                        </w:rPr>
                        <w:t xml:space="preserve"> </w:t>
                      </w:r>
                      <w:r w:rsidRPr="00F24EE6">
                        <w:rPr>
                          <w:sz w:val="22"/>
                          <w:szCs w:val="22"/>
                          <w:lang w:val="it-IT"/>
                        </w:rPr>
                        <w:t>umiditate, puritate, germina</w:t>
                      </w:r>
                      <w:r w:rsidR="002502EF">
                        <w:rPr>
                          <w:sz w:val="22"/>
                          <w:szCs w:val="22"/>
                          <w:lang w:val="it-IT"/>
                        </w:rPr>
                        <w:t>ț</w:t>
                      </w:r>
                      <w:r w:rsidRPr="00F24EE6">
                        <w:rPr>
                          <w:sz w:val="22"/>
                          <w:szCs w:val="22"/>
                          <w:lang w:val="it-IT"/>
                        </w:rPr>
                        <w:t>ie, stare</w:t>
                      </w:r>
                      <w:r w:rsidRPr="00EF7C3C">
                        <w:rPr>
                          <w:sz w:val="28"/>
                          <w:szCs w:val="28"/>
                          <w:lang w:val="it-IT"/>
                        </w:rPr>
                        <w:t xml:space="preserve"> </w:t>
                      </w:r>
                      <w:r w:rsidRPr="00F24EE6">
                        <w:rPr>
                          <w:sz w:val="22"/>
                          <w:szCs w:val="22"/>
                          <w:lang w:val="it-IT"/>
                        </w:rPr>
                        <w:t>fitosanitară</w:t>
                      </w:r>
                    </w:p>
                    <w:p w:rsidR="00F24EE6" w:rsidRDefault="00F24EE6" w:rsidP="00F24EE6">
                      <w:pPr>
                        <w:jc w:val="center"/>
                        <w:rPr>
                          <w:sz w:val="22"/>
                          <w:szCs w:val="22"/>
                          <w:lang w:val="it-IT"/>
                        </w:rPr>
                      </w:pPr>
                    </w:p>
                    <w:p w:rsidR="00F24EE6" w:rsidRDefault="00F24EE6" w:rsidP="00F24EE6">
                      <w:pPr>
                        <w:jc w:val="center"/>
                      </w:pPr>
                      <w:r>
                        <w:rPr>
                          <w:sz w:val="22"/>
                          <w:szCs w:val="22"/>
                          <w:lang w:val="it-IT"/>
                        </w:rPr>
                        <w:t>4</w:t>
                      </w:r>
                    </w:p>
                  </w:txbxContent>
                </v:textbox>
              </v:shape>
            </w:pict>
          </mc:Fallback>
        </mc:AlternateContent>
      </w:r>
      <w:r>
        <w:rPr>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365760</wp:posOffset>
                </wp:positionH>
                <wp:positionV relativeFrom="paragraph">
                  <wp:posOffset>276225</wp:posOffset>
                </wp:positionV>
                <wp:extent cx="1572895" cy="1134110"/>
                <wp:effectExtent l="8255" t="7620" r="9525" b="1079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4110"/>
                        </a:xfrm>
                        <a:prstGeom prst="rect">
                          <a:avLst/>
                        </a:prstGeom>
                        <a:solidFill>
                          <a:srgbClr val="FFFFFF"/>
                        </a:solidFill>
                        <a:ln w="9525">
                          <a:solidFill>
                            <a:srgbClr val="000000"/>
                          </a:solidFill>
                          <a:miter lim="800000"/>
                          <a:headEnd/>
                          <a:tailEnd/>
                        </a:ln>
                      </wps:spPr>
                      <wps:txbx>
                        <w:txbxContent>
                          <w:p w:rsidR="00F24EE6" w:rsidRDefault="00F24EE6">
                            <w:pPr>
                              <w:rPr>
                                <w:sz w:val="22"/>
                                <w:szCs w:val="22"/>
                                <w:lang w:val="ro-RO"/>
                              </w:rPr>
                            </w:pPr>
                            <w:r w:rsidRPr="00F24EE6">
                              <w:rPr>
                                <w:sz w:val="22"/>
                                <w:szCs w:val="22"/>
                                <w:lang w:val="it-IT"/>
                              </w:rPr>
                              <w:t xml:space="preserve">Compartiment control, certificare, </w:t>
                            </w:r>
                            <w:r w:rsidRPr="00F24EE6">
                              <w:rPr>
                                <w:sz w:val="22"/>
                                <w:szCs w:val="22"/>
                                <w:lang w:val="ro-RO"/>
                              </w:rPr>
                              <w:t>înregistrare, supraveghere, monitorizare, acreditare, informatizare</w:t>
                            </w:r>
                          </w:p>
                          <w:p w:rsidR="00F24EE6" w:rsidRPr="00F24EE6" w:rsidRDefault="00F24EE6" w:rsidP="00F24EE6">
                            <w:pPr>
                              <w:jc w:val="center"/>
                              <w:rPr>
                                <w:sz w:val="22"/>
                                <w:szCs w:val="22"/>
                              </w:rPr>
                            </w:pPr>
                            <w:r>
                              <w:rPr>
                                <w:sz w:val="22"/>
                                <w:szCs w:val="22"/>
                                <w:lang w:val="ro-RO"/>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8.8pt;margin-top:21.75pt;width:123.85pt;height:8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">
                <v:textbox>
                  <w:txbxContent>
                    <w:p w:rsidR="00F24EE6" w:rsidRDefault="00F24EE6">
                      <w:pPr>
                        <w:rPr>
                          <w:sz w:val="22"/>
                          <w:szCs w:val="22"/>
                          <w:lang w:val="ro-RO"/>
                        </w:rPr>
                      </w:pPr>
                      <w:r w:rsidRPr="00F24EE6">
                        <w:rPr>
                          <w:sz w:val="22"/>
                          <w:szCs w:val="22"/>
                          <w:lang w:val="it-IT"/>
                        </w:rPr>
                        <w:t xml:space="preserve">Compartiment control, certificare, </w:t>
                      </w:r>
                      <w:r w:rsidRPr="00F24EE6">
                        <w:rPr>
                          <w:sz w:val="22"/>
                          <w:szCs w:val="22"/>
                          <w:lang w:val="ro-RO"/>
                        </w:rPr>
                        <w:t>înregistrare, supraveghere, monitorizare, acreditare, informatizare</w:t>
                      </w:r>
                    </w:p>
                    <w:p w:rsidR="00F24EE6" w:rsidRPr="00F24EE6" w:rsidRDefault="00F24EE6" w:rsidP="00F24EE6">
                      <w:pPr>
                        <w:jc w:val="center"/>
                        <w:rPr>
                          <w:sz w:val="22"/>
                          <w:szCs w:val="22"/>
                        </w:rPr>
                      </w:pPr>
                      <w:r>
                        <w:rPr>
                          <w:sz w:val="22"/>
                          <w:szCs w:val="22"/>
                          <w:lang w:val="ro-RO"/>
                        </w:rPr>
                        <w:t>7</w:t>
                      </w:r>
                    </w:p>
                  </w:txbxContent>
                </v:textbox>
              </v:shape>
            </w:pict>
          </mc:Fallback>
        </mc:AlternateContent>
      </w: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1158240</wp:posOffset>
                </wp:positionH>
                <wp:positionV relativeFrom="paragraph">
                  <wp:posOffset>106045</wp:posOffset>
                </wp:positionV>
                <wp:extent cx="0" cy="170180"/>
                <wp:effectExtent l="10160" t="8890" r="8890" b="1143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5D357" id="_x0000_t32" coordsize="21600,21600" o:spt="32" o:oned="t" path="m,l21600,21600e" filled="f">
                <v:path arrowok="t" fillok="f" o:connecttype="none"/>
                <o:lock v:ext="edit" shapetype="t"/>
              </v:shapetype>
              <v:shape id="AutoShape 9" o:spid="_x0000_s1026" type="#_x0000_t32" style="position:absolute;margin-left:91.2pt;margin-top:8.35pt;width:0;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1HQIAADs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"/>
            </w:pict>
          </mc:Fallback>
        </mc:AlternateContent>
      </w: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5498465</wp:posOffset>
                </wp:positionH>
                <wp:positionV relativeFrom="paragraph">
                  <wp:posOffset>106045</wp:posOffset>
                </wp:positionV>
                <wp:extent cx="0" cy="170180"/>
                <wp:effectExtent l="6985" t="8890" r="12065" b="1143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DDB09" id="AutoShape 8" o:spid="_x0000_s1026" type="#_x0000_t32" style="position:absolute;margin-left:432.95pt;margin-top:8.35pt;width:0;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qJ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"/>
            </w:pict>
          </mc:Fallback>
        </mc:AlternateContent>
      </w: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1158240</wp:posOffset>
                </wp:positionH>
                <wp:positionV relativeFrom="paragraph">
                  <wp:posOffset>106045</wp:posOffset>
                </wp:positionV>
                <wp:extent cx="4340225" cy="0"/>
                <wp:effectExtent l="10160" t="8890" r="12065" b="1016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4A31F" id="AutoShape 7" o:spid="_x0000_s1026" type="#_x0000_t32" style="position:absolute;margin-left:91.2pt;margin-top:8.35pt;width:34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fLHQ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"/>
            </w:pict>
          </mc:Fallback>
        </mc:AlternateContent>
      </w: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3291840</wp:posOffset>
                </wp:positionH>
                <wp:positionV relativeFrom="paragraph">
                  <wp:posOffset>-3810</wp:posOffset>
                </wp:positionV>
                <wp:extent cx="0" cy="280035"/>
                <wp:effectExtent l="10160" t="13335" r="8890" b="1143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F8C67" id="AutoShape 6" o:spid="_x0000_s1026" type="#_x0000_t32" style="position:absolute;margin-left:259.2pt;margin-top:-.3pt;width:0;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eFHAIAADs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"/>
            </w:pict>
          </mc:Fallback>
        </mc:AlternateContent>
      </w:r>
    </w:p>
    <w:p w:rsidR="00F24EE6" w:rsidRDefault="00F24EE6" w:rsidP="00BA183F">
      <w:pPr>
        <w:widowControl w:val="0"/>
        <w:spacing w:before="120" w:after="120"/>
        <w:jc w:val="center"/>
        <w:rPr>
          <w:b/>
          <w:sz w:val="28"/>
          <w:szCs w:val="28"/>
          <w:lang w:val="fr-FR"/>
        </w:rPr>
      </w:pPr>
    </w:p>
    <w:p w:rsidR="00F24EE6" w:rsidRDefault="00F24EE6" w:rsidP="00BA183F">
      <w:pPr>
        <w:widowControl w:val="0"/>
        <w:spacing w:before="120" w:after="120"/>
        <w:jc w:val="center"/>
        <w:rPr>
          <w:b/>
          <w:sz w:val="28"/>
          <w:szCs w:val="28"/>
          <w:lang w:val="fr-FR"/>
        </w:rPr>
      </w:pPr>
    </w:p>
    <w:p w:rsidR="00F24EE6" w:rsidRDefault="00F24EE6" w:rsidP="00BA183F">
      <w:pPr>
        <w:widowControl w:val="0"/>
        <w:spacing w:before="120" w:after="120"/>
        <w:jc w:val="center"/>
        <w:rPr>
          <w:b/>
          <w:sz w:val="28"/>
          <w:szCs w:val="28"/>
          <w:lang w:val="fr-FR"/>
        </w:rPr>
      </w:pPr>
    </w:p>
    <w:p w:rsidR="00F24EE6" w:rsidRDefault="00F24EE6" w:rsidP="00BA183F">
      <w:pPr>
        <w:widowControl w:val="0"/>
        <w:spacing w:before="120" w:after="120"/>
        <w:jc w:val="center"/>
        <w:rPr>
          <w:b/>
          <w:sz w:val="28"/>
          <w:szCs w:val="28"/>
          <w:lang w:val="fr-FR"/>
        </w:rPr>
      </w:pPr>
    </w:p>
    <w:p w:rsidR="00BA183F" w:rsidRDefault="00BA183F" w:rsidP="00BA183F">
      <w:pPr>
        <w:spacing w:before="120" w:after="120"/>
        <w:jc w:val="both"/>
        <w:rPr>
          <w:b/>
          <w:sz w:val="28"/>
          <w:szCs w:val="28"/>
          <w:lang w:val="fr-FR"/>
        </w:rPr>
      </w:pPr>
    </w:p>
    <w:p w:rsidR="00B72ABF" w:rsidRDefault="008A76E4" w:rsidP="00BA183F">
      <w:pPr>
        <w:spacing w:before="120" w:after="120"/>
        <w:jc w:val="both"/>
        <w:rPr>
          <w:b/>
          <w:sz w:val="28"/>
          <w:szCs w:val="28"/>
          <w:lang w:val="fr-FR"/>
        </w:rPr>
      </w:pPr>
      <w:r w:rsidRPr="008A76E4">
        <w:rPr>
          <w:b/>
          <w:sz w:val="28"/>
          <w:szCs w:val="28"/>
          <w:lang w:val="fr-FR"/>
        </w:rPr>
        <w:t>Informații despre fluctuația de personal</w:t>
      </w:r>
    </w:p>
    <w:p w:rsidR="008A76E4" w:rsidRDefault="008A76E4" w:rsidP="00BA183F">
      <w:pPr>
        <w:spacing w:before="120" w:after="120"/>
        <w:jc w:val="both"/>
        <w:rPr>
          <w:lang w:val="fr-FR"/>
        </w:rPr>
      </w:pPr>
      <w:r>
        <w:rPr>
          <w:b/>
          <w:sz w:val="28"/>
          <w:szCs w:val="28"/>
          <w:lang w:val="fr-FR"/>
        </w:rPr>
        <w:tab/>
      </w:r>
      <w:r w:rsidRPr="008A76E4">
        <w:rPr>
          <w:lang w:val="fr-FR"/>
        </w:rPr>
        <w:t xml:space="preserve">În perioada </w:t>
      </w:r>
      <w:r w:rsidR="00876582">
        <w:rPr>
          <w:lang w:val="fr-FR"/>
        </w:rPr>
        <w:t xml:space="preserve">ianuarie </w:t>
      </w:r>
      <w:r w:rsidRPr="008A76E4">
        <w:rPr>
          <w:lang w:val="fr-FR"/>
        </w:rPr>
        <w:t>-</w:t>
      </w:r>
      <w:r w:rsidR="00876582">
        <w:rPr>
          <w:lang w:val="fr-FR"/>
        </w:rPr>
        <w:t xml:space="preserve"> </w:t>
      </w:r>
      <w:r w:rsidRPr="008A76E4">
        <w:rPr>
          <w:lang w:val="fr-FR"/>
        </w:rPr>
        <w:t>decembrie 20</w:t>
      </w:r>
      <w:r w:rsidR="00D905CC">
        <w:rPr>
          <w:lang w:val="fr-FR"/>
        </w:rPr>
        <w:t>2</w:t>
      </w:r>
      <w:r w:rsidR="00740A9E">
        <w:rPr>
          <w:lang w:val="fr-FR"/>
        </w:rPr>
        <w:t>3</w:t>
      </w:r>
      <w:r w:rsidR="00EA12DB">
        <w:rPr>
          <w:lang w:val="fr-FR"/>
        </w:rPr>
        <w:t xml:space="preserve"> </w:t>
      </w:r>
      <w:r w:rsidR="00876582">
        <w:rPr>
          <w:lang w:val="fr-FR"/>
        </w:rPr>
        <w:t xml:space="preserve"> raportul dintre numărul persoanelor care au </w:t>
      </w:r>
      <w:r w:rsidR="00CB46B2">
        <w:rPr>
          <w:lang w:val="fr-FR"/>
        </w:rPr>
        <w:t>venit în</w:t>
      </w:r>
      <w:r w:rsidR="00876582">
        <w:rPr>
          <w:lang w:val="fr-FR"/>
        </w:rPr>
        <w:t xml:space="preserve"> </w:t>
      </w:r>
      <w:r w:rsidR="00516CD6">
        <w:rPr>
          <w:lang w:val="fr-FR"/>
        </w:rPr>
        <w:t xml:space="preserve">I.T.C.S.M.S. Ialomița, </w:t>
      </w:r>
      <w:r w:rsidR="00CB46B2">
        <w:rPr>
          <w:lang w:val="fr-FR"/>
        </w:rPr>
        <w:t>prin concurs de recrutare</w:t>
      </w:r>
      <w:r w:rsidR="00516CD6">
        <w:rPr>
          <w:lang w:val="fr-FR"/>
        </w:rPr>
        <w:t xml:space="preserve"> și numărul total de posturi prevăzute în organigramă a fost de </w:t>
      </w:r>
      <w:r w:rsidR="00740A9E">
        <w:rPr>
          <w:lang w:val="fr-FR"/>
        </w:rPr>
        <w:t>0</w:t>
      </w:r>
      <w:r w:rsidR="00516CD6">
        <w:rPr>
          <w:lang w:val="fr-FR"/>
        </w:rPr>
        <w:t xml:space="preserve">/14, determinând o rată a fluctuației de </w:t>
      </w:r>
      <w:r w:rsidR="00740A9E">
        <w:rPr>
          <w:lang w:val="fr-FR"/>
        </w:rPr>
        <w:t>0</w:t>
      </w:r>
      <w:r w:rsidR="00516CD6">
        <w:rPr>
          <w:lang w:val="fr-FR"/>
        </w:rPr>
        <w:t xml:space="preserve">%. </w:t>
      </w:r>
      <w:r w:rsidR="00142918">
        <w:rPr>
          <w:lang w:val="fr-FR"/>
        </w:rPr>
        <w:t xml:space="preserve"> </w:t>
      </w:r>
    </w:p>
    <w:p w:rsidR="0099722F" w:rsidRDefault="0099722F" w:rsidP="00BA183F">
      <w:pPr>
        <w:spacing w:before="120" w:after="120"/>
        <w:jc w:val="both"/>
        <w:rPr>
          <w:lang w:val="fr-FR"/>
        </w:rPr>
      </w:pPr>
      <w:r>
        <w:rPr>
          <w:lang w:val="fr-FR"/>
        </w:rPr>
        <w:tab/>
        <w:t>În ceea ce privește funcția de conducere nu s-a înregistrat nici o fluctuație, la nivelul I</w:t>
      </w:r>
      <w:r w:rsidR="00C7223F">
        <w:rPr>
          <w:lang w:val="fr-FR"/>
        </w:rPr>
        <w:t>.</w:t>
      </w:r>
      <w:r>
        <w:rPr>
          <w:lang w:val="fr-FR"/>
        </w:rPr>
        <w:t>T</w:t>
      </w:r>
      <w:r w:rsidR="00C7223F">
        <w:rPr>
          <w:lang w:val="fr-FR"/>
        </w:rPr>
        <w:t>.</w:t>
      </w:r>
      <w:r>
        <w:rPr>
          <w:lang w:val="fr-FR"/>
        </w:rPr>
        <w:t>C</w:t>
      </w:r>
      <w:r w:rsidR="00C7223F">
        <w:rPr>
          <w:lang w:val="fr-FR"/>
        </w:rPr>
        <w:t>.</w:t>
      </w:r>
      <w:r>
        <w:rPr>
          <w:lang w:val="fr-FR"/>
        </w:rPr>
        <w:t>S</w:t>
      </w:r>
      <w:r w:rsidR="00C7223F">
        <w:rPr>
          <w:lang w:val="fr-FR"/>
        </w:rPr>
        <w:t>.</w:t>
      </w:r>
      <w:r>
        <w:rPr>
          <w:lang w:val="fr-FR"/>
        </w:rPr>
        <w:t>M</w:t>
      </w:r>
      <w:r w:rsidR="00C7223F">
        <w:rPr>
          <w:lang w:val="fr-FR"/>
        </w:rPr>
        <w:t>.</w:t>
      </w:r>
      <w:r>
        <w:rPr>
          <w:lang w:val="fr-FR"/>
        </w:rPr>
        <w:t>S</w:t>
      </w:r>
      <w:r w:rsidR="00C7223F">
        <w:rPr>
          <w:lang w:val="fr-FR"/>
        </w:rPr>
        <w:t>.</w:t>
      </w:r>
      <w:r>
        <w:rPr>
          <w:lang w:val="fr-FR"/>
        </w:rPr>
        <w:t xml:space="preserve"> Ialomița existând 1 post de conducere, ocupat din 2014.</w:t>
      </w:r>
    </w:p>
    <w:p w:rsidR="0083103B" w:rsidRPr="0083103B" w:rsidRDefault="0083103B" w:rsidP="00BA183F">
      <w:pPr>
        <w:spacing w:before="120" w:after="120"/>
        <w:jc w:val="both"/>
        <w:rPr>
          <w:b/>
          <w:sz w:val="28"/>
          <w:szCs w:val="28"/>
          <w:lang w:val="fr-FR"/>
        </w:rPr>
      </w:pPr>
      <w:r w:rsidRPr="0083103B">
        <w:rPr>
          <w:b/>
          <w:sz w:val="28"/>
          <w:szCs w:val="28"/>
          <w:lang w:val="fr-FR"/>
        </w:rPr>
        <w:t>Veniturile salariale</w:t>
      </w:r>
    </w:p>
    <w:p w:rsidR="00C96F83" w:rsidRDefault="0099722F" w:rsidP="00BA183F">
      <w:pPr>
        <w:spacing w:before="120" w:after="120"/>
        <w:ind w:firstLine="720"/>
        <w:jc w:val="both"/>
        <w:rPr>
          <w:lang w:val="it-IT"/>
        </w:rPr>
      </w:pPr>
      <w:r w:rsidRPr="00C96F83">
        <w:rPr>
          <w:lang w:val="fr-FR"/>
        </w:rPr>
        <w:t xml:space="preserve">Pentru a se asigura dezvoltarea unui sistem </w:t>
      </w:r>
      <w:r w:rsidR="00C96F83">
        <w:rPr>
          <w:lang w:val="fr-FR"/>
        </w:rPr>
        <w:t>de politici</w:t>
      </w:r>
      <w:r w:rsidRPr="00C96F83">
        <w:rPr>
          <w:lang w:val="fr-FR"/>
        </w:rPr>
        <w:t xml:space="preserve"> salariale ca și de suprave</w:t>
      </w:r>
      <w:r w:rsidR="00C96F83">
        <w:rPr>
          <w:lang w:val="fr-FR"/>
        </w:rPr>
        <w:t xml:space="preserve">ghere a aplicării acestora, </w:t>
      </w:r>
      <w:r w:rsidR="00C96F83" w:rsidRPr="00C96F83">
        <w:rPr>
          <w:lang w:val="it-IT"/>
        </w:rPr>
        <w:t>Compartiment</w:t>
      </w:r>
      <w:r w:rsidR="00C96F83">
        <w:rPr>
          <w:lang w:val="it-IT"/>
        </w:rPr>
        <w:t>ul</w:t>
      </w:r>
      <w:r w:rsidR="009A668D">
        <w:rPr>
          <w:lang w:val="it-IT"/>
        </w:rPr>
        <w:t xml:space="preserve"> financiar</w:t>
      </w:r>
      <w:r w:rsidR="00C96F83" w:rsidRPr="00C96F83">
        <w:rPr>
          <w:lang w:val="it-IT"/>
        </w:rPr>
        <w:t>-contabil, resurse umane, administrativ și relații publice</w:t>
      </w:r>
      <w:r w:rsidR="00C96F83">
        <w:rPr>
          <w:lang w:val="it-IT"/>
        </w:rPr>
        <w:t xml:space="preserve"> a gestionat aplicarea prevederilor Legii-cadru 153/2017 privind salarizarea personalului plătit din fonduri publice, </w:t>
      </w:r>
      <w:r w:rsidR="00C96F83">
        <w:rPr>
          <w:lang w:val="it-IT"/>
        </w:rPr>
        <w:lastRenderedPageBreak/>
        <w:t>cu modificările și completări</w:t>
      </w:r>
      <w:r w:rsidR="00FC6932">
        <w:rPr>
          <w:lang w:val="it-IT"/>
        </w:rPr>
        <w:t>le ulterioare. În acest sens s-au elaborat proceduri operaționale de lucru privind aplicarea legii cadru a salarizării.</w:t>
      </w:r>
    </w:p>
    <w:p w:rsidR="00FC6932" w:rsidRPr="006E1B3D" w:rsidRDefault="00FC6932" w:rsidP="00BA183F">
      <w:pPr>
        <w:spacing w:before="120" w:after="120"/>
        <w:ind w:firstLine="720"/>
        <w:jc w:val="both"/>
        <w:rPr>
          <w:lang w:val="it-IT"/>
        </w:rPr>
      </w:pPr>
      <w:r w:rsidRPr="006E1B3D">
        <w:rPr>
          <w:lang w:val="it-IT"/>
        </w:rPr>
        <w:t xml:space="preserve">Venitul mediu brut al personalului de execuție – clasa III (studii medii) este </w:t>
      </w:r>
      <w:r w:rsidR="00E84C63" w:rsidRPr="006E1B3D">
        <w:rPr>
          <w:lang w:val="it-IT"/>
        </w:rPr>
        <w:t>8241</w:t>
      </w:r>
      <w:r w:rsidR="00ED0CBB" w:rsidRPr="006E1B3D">
        <w:rPr>
          <w:lang w:val="it-IT"/>
        </w:rPr>
        <w:t xml:space="preserve"> </w:t>
      </w:r>
      <w:r w:rsidRPr="006E1B3D">
        <w:rPr>
          <w:lang w:val="it-IT"/>
        </w:rPr>
        <w:t>lei.</w:t>
      </w:r>
    </w:p>
    <w:p w:rsidR="00FC6932" w:rsidRPr="006E1B3D" w:rsidRDefault="00FC6932" w:rsidP="00BA183F">
      <w:pPr>
        <w:spacing w:before="120" w:after="120"/>
        <w:ind w:firstLine="720"/>
        <w:jc w:val="both"/>
        <w:rPr>
          <w:lang w:val="it-IT"/>
        </w:rPr>
      </w:pPr>
      <w:r w:rsidRPr="006E1B3D">
        <w:rPr>
          <w:lang w:val="it-IT"/>
        </w:rPr>
        <w:t xml:space="preserve">Venitul mediu brut al personalului de execuție – clasa I (studii superioare) este </w:t>
      </w:r>
      <w:r w:rsidR="00E84C63" w:rsidRPr="006E1B3D">
        <w:rPr>
          <w:lang w:val="it-IT"/>
        </w:rPr>
        <w:t>9614</w:t>
      </w:r>
      <w:r w:rsidRPr="006E1B3D">
        <w:rPr>
          <w:lang w:val="it-IT"/>
        </w:rPr>
        <w:t xml:space="preserve"> lei</w:t>
      </w:r>
      <w:r w:rsidR="005864C0" w:rsidRPr="006E1B3D">
        <w:rPr>
          <w:lang w:val="it-IT"/>
        </w:rPr>
        <w:t>.</w:t>
      </w:r>
    </w:p>
    <w:p w:rsidR="00F24EE6" w:rsidRDefault="00F24EE6" w:rsidP="00BA183F">
      <w:pPr>
        <w:spacing w:before="120" w:after="120"/>
        <w:jc w:val="both"/>
        <w:rPr>
          <w:b/>
          <w:sz w:val="28"/>
          <w:szCs w:val="28"/>
          <w:lang w:val="ro-RO"/>
        </w:rPr>
      </w:pPr>
      <w:r w:rsidRPr="007E184B">
        <w:rPr>
          <w:b/>
          <w:sz w:val="28"/>
          <w:szCs w:val="28"/>
          <w:lang w:val="ro-RO"/>
        </w:rPr>
        <w:t>Activitatea I</w:t>
      </w:r>
      <w:r>
        <w:rPr>
          <w:b/>
          <w:sz w:val="28"/>
          <w:szCs w:val="28"/>
          <w:lang w:val="ro-RO"/>
        </w:rPr>
        <w:t>.</w:t>
      </w:r>
      <w:r w:rsidRPr="007E184B">
        <w:rPr>
          <w:b/>
          <w:sz w:val="28"/>
          <w:szCs w:val="28"/>
          <w:lang w:val="ro-RO"/>
        </w:rPr>
        <w:t>T</w:t>
      </w:r>
      <w:r>
        <w:rPr>
          <w:b/>
          <w:sz w:val="28"/>
          <w:szCs w:val="28"/>
          <w:lang w:val="ro-RO"/>
        </w:rPr>
        <w:t>.</w:t>
      </w:r>
      <w:r w:rsidRPr="007E184B">
        <w:rPr>
          <w:b/>
          <w:sz w:val="28"/>
          <w:szCs w:val="28"/>
          <w:lang w:val="ro-RO"/>
        </w:rPr>
        <w:t>C</w:t>
      </w:r>
      <w:r>
        <w:rPr>
          <w:b/>
          <w:sz w:val="28"/>
          <w:szCs w:val="28"/>
          <w:lang w:val="ro-RO"/>
        </w:rPr>
        <w:t>.</w:t>
      </w:r>
      <w:r w:rsidRPr="007E184B">
        <w:rPr>
          <w:b/>
          <w:sz w:val="28"/>
          <w:szCs w:val="28"/>
          <w:lang w:val="ro-RO"/>
        </w:rPr>
        <w:t>S</w:t>
      </w:r>
      <w:r>
        <w:rPr>
          <w:b/>
          <w:sz w:val="28"/>
          <w:szCs w:val="28"/>
          <w:lang w:val="ro-RO"/>
        </w:rPr>
        <w:t>.</w:t>
      </w:r>
      <w:r w:rsidRPr="007E184B">
        <w:rPr>
          <w:b/>
          <w:sz w:val="28"/>
          <w:szCs w:val="28"/>
          <w:lang w:val="ro-RO"/>
        </w:rPr>
        <w:t>M</w:t>
      </w:r>
      <w:r>
        <w:rPr>
          <w:b/>
          <w:sz w:val="28"/>
          <w:szCs w:val="28"/>
          <w:lang w:val="ro-RO"/>
        </w:rPr>
        <w:t>.</w:t>
      </w:r>
      <w:r w:rsidRPr="007E184B">
        <w:rPr>
          <w:b/>
          <w:sz w:val="28"/>
          <w:szCs w:val="28"/>
          <w:lang w:val="ro-RO"/>
        </w:rPr>
        <w:t>S</w:t>
      </w:r>
      <w:r>
        <w:rPr>
          <w:b/>
          <w:sz w:val="28"/>
          <w:szCs w:val="28"/>
          <w:lang w:val="ro-RO"/>
        </w:rPr>
        <w:t>.</w:t>
      </w:r>
      <w:r w:rsidRPr="007E184B">
        <w:rPr>
          <w:b/>
          <w:sz w:val="28"/>
          <w:szCs w:val="28"/>
          <w:lang w:val="ro-RO"/>
        </w:rPr>
        <w:t xml:space="preserve"> Ialomiţa </w:t>
      </w:r>
    </w:p>
    <w:p w:rsidR="003625BF" w:rsidRDefault="003625BF" w:rsidP="00BA183F">
      <w:pPr>
        <w:spacing w:before="120" w:after="120"/>
        <w:ind w:firstLine="851"/>
        <w:jc w:val="both"/>
        <w:rPr>
          <w:color w:val="000000"/>
          <w:lang w:val="ro-RO"/>
        </w:rPr>
      </w:pPr>
      <w:r w:rsidRPr="00B72ABF">
        <w:rPr>
          <w:lang w:val="it-IT"/>
        </w:rPr>
        <w:t>I</w:t>
      </w:r>
      <w:r w:rsidR="00D34745">
        <w:rPr>
          <w:lang w:val="it-IT"/>
        </w:rPr>
        <w:t>.</w:t>
      </w:r>
      <w:r w:rsidRPr="00B72ABF">
        <w:rPr>
          <w:lang w:val="it-IT"/>
        </w:rPr>
        <w:t>T</w:t>
      </w:r>
      <w:r w:rsidR="00D34745">
        <w:rPr>
          <w:lang w:val="it-IT"/>
        </w:rPr>
        <w:t>.</w:t>
      </w:r>
      <w:r w:rsidRPr="00B72ABF">
        <w:rPr>
          <w:lang w:val="it-IT"/>
        </w:rPr>
        <w:t>C</w:t>
      </w:r>
      <w:r w:rsidR="00D34745">
        <w:rPr>
          <w:lang w:val="it-IT"/>
        </w:rPr>
        <w:t>.</w:t>
      </w:r>
      <w:r w:rsidRPr="00B72ABF">
        <w:rPr>
          <w:lang w:val="it-IT"/>
        </w:rPr>
        <w:t>S</w:t>
      </w:r>
      <w:r w:rsidR="00D34745">
        <w:rPr>
          <w:lang w:val="it-IT"/>
        </w:rPr>
        <w:t>.</w:t>
      </w:r>
      <w:r w:rsidRPr="00B72ABF">
        <w:rPr>
          <w:lang w:val="it-IT"/>
        </w:rPr>
        <w:t>M</w:t>
      </w:r>
      <w:r w:rsidR="00D34745">
        <w:rPr>
          <w:lang w:val="it-IT"/>
        </w:rPr>
        <w:t>.</w:t>
      </w:r>
      <w:r w:rsidRPr="00B72ABF">
        <w:rPr>
          <w:lang w:val="it-IT"/>
        </w:rPr>
        <w:t>S</w:t>
      </w:r>
      <w:r w:rsidR="00D34745">
        <w:rPr>
          <w:lang w:val="it-IT"/>
        </w:rPr>
        <w:t>.</w:t>
      </w:r>
      <w:r w:rsidRPr="00B72ABF">
        <w:rPr>
          <w:lang w:val="it-IT"/>
        </w:rPr>
        <w:t xml:space="preserve"> Ialomiţa este instituție care desfășoară activități suport pentru gestionarea fondurilor europene, desfășurând în acest scop activități ce asigură</w:t>
      </w:r>
      <w:r w:rsidRPr="00B72ABF">
        <w:rPr>
          <w:lang w:val="ro-RO"/>
        </w:rPr>
        <w:t xml:space="preserve"> aplicarea prevederilor legale, a normelor tehnice şi standardelor în vigoare, precum şi a reglementărilor internaţionale în domeniul seminţelor şi materialului săditor, la care România este parte, constată contravenţiile şi aplică sancţiunile prevăzute de lege prin </w:t>
      </w:r>
      <w:r w:rsidRPr="00B72ABF">
        <w:rPr>
          <w:color w:val="000000"/>
          <w:lang w:val="ro-RO"/>
        </w:rPr>
        <w:t>persoanele împuternicite de ministrul agriculturii şi dezvolt</w:t>
      </w:r>
      <w:r w:rsidR="00D34745">
        <w:rPr>
          <w:color w:val="000000"/>
          <w:lang w:val="ro-RO"/>
        </w:rPr>
        <w:t>ă</w:t>
      </w:r>
      <w:r w:rsidRPr="00B72ABF">
        <w:rPr>
          <w:color w:val="000000"/>
          <w:lang w:val="ro-RO"/>
        </w:rPr>
        <w:t>rii rurale.</w:t>
      </w:r>
    </w:p>
    <w:p w:rsidR="003C3DA3" w:rsidRDefault="0074734E" w:rsidP="00BA183F">
      <w:pPr>
        <w:spacing w:before="120" w:after="120"/>
        <w:ind w:firstLine="851"/>
        <w:jc w:val="both"/>
        <w:rPr>
          <w:lang w:val="ro-RO"/>
        </w:rPr>
      </w:pPr>
      <w:r>
        <w:rPr>
          <w:color w:val="000000"/>
          <w:lang w:val="ro-RO"/>
        </w:rPr>
        <w:t xml:space="preserve">Activitatea </w:t>
      </w:r>
      <w:r w:rsidRPr="00B72ABF">
        <w:rPr>
          <w:lang w:val="ro-RO"/>
        </w:rPr>
        <w:t>I</w:t>
      </w:r>
      <w:r>
        <w:rPr>
          <w:lang w:val="ro-RO"/>
        </w:rPr>
        <w:t>.</w:t>
      </w:r>
      <w:r w:rsidRPr="00B72ABF">
        <w:rPr>
          <w:lang w:val="ro-RO"/>
        </w:rPr>
        <w:t>T</w:t>
      </w:r>
      <w:r>
        <w:rPr>
          <w:lang w:val="ro-RO"/>
        </w:rPr>
        <w:t>.</w:t>
      </w:r>
      <w:r w:rsidRPr="00B72ABF">
        <w:rPr>
          <w:lang w:val="ro-RO"/>
        </w:rPr>
        <w:t>C</w:t>
      </w:r>
      <w:r>
        <w:rPr>
          <w:lang w:val="ro-RO"/>
        </w:rPr>
        <w:t>.</w:t>
      </w:r>
      <w:r w:rsidRPr="00B72ABF">
        <w:rPr>
          <w:lang w:val="ro-RO"/>
        </w:rPr>
        <w:t>S</w:t>
      </w:r>
      <w:r>
        <w:rPr>
          <w:lang w:val="ro-RO"/>
        </w:rPr>
        <w:t>.</w:t>
      </w:r>
      <w:r w:rsidRPr="00B72ABF">
        <w:rPr>
          <w:lang w:val="ro-RO"/>
        </w:rPr>
        <w:t>M</w:t>
      </w:r>
      <w:r>
        <w:rPr>
          <w:lang w:val="ro-RO"/>
        </w:rPr>
        <w:t>.</w:t>
      </w:r>
      <w:r w:rsidRPr="00B72ABF">
        <w:rPr>
          <w:lang w:val="ro-RO"/>
        </w:rPr>
        <w:t>S</w:t>
      </w:r>
      <w:r>
        <w:rPr>
          <w:lang w:val="ro-RO"/>
        </w:rPr>
        <w:t>. Ialomiţa în anul 202</w:t>
      </w:r>
      <w:r w:rsidR="00740A9E">
        <w:rPr>
          <w:lang w:val="ro-RO"/>
        </w:rPr>
        <w:t>3</w:t>
      </w:r>
      <w:r>
        <w:rPr>
          <w:lang w:val="ro-RO"/>
        </w:rPr>
        <w:t xml:space="preserve"> a avut în vedere </w:t>
      </w:r>
      <w:r w:rsidR="003C3DA3">
        <w:rPr>
          <w:lang w:val="ro-RO"/>
        </w:rPr>
        <w:t>realizarea obiectivelor propuse și a planificării activităților.</w:t>
      </w:r>
      <w:r>
        <w:rPr>
          <w:lang w:val="ro-RO"/>
        </w:rPr>
        <w:t xml:space="preserve"> </w:t>
      </w:r>
    </w:p>
    <w:p w:rsidR="00F24EE6" w:rsidRPr="00B72ABF" w:rsidRDefault="00F24EE6" w:rsidP="00BA183F">
      <w:pPr>
        <w:spacing w:before="120" w:after="120"/>
        <w:ind w:firstLine="851"/>
        <w:jc w:val="both"/>
        <w:rPr>
          <w:lang w:val="ro-RO"/>
        </w:rPr>
      </w:pPr>
      <w:r w:rsidRPr="00B72ABF">
        <w:rPr>
          <w:lang w:val="ro-RO"/>
        </w:rPr>
        <w:t>Activitatea I</w:t>
      </w:r>
      <w:r w:rsidR="00D34745">
        <w:rPr>
          <w:lang w:val="ro-RO"/>
        </w:rPr>
        <w:t>.</w:t>
      </w:r>
      <w:r w:rsidRPr="00B72ABF">
        <w:rPr>
          <w:lang w:val="ro-RO"/>
        </w:rPr>
        <w:t>T</w:t>
      </w:r>
      <w:r w:rsidR="00D34745">
        <w:rPr>
          <w:lang w:val="ro-RO"/>
        </w:rPr>
        <w:t>.</w:t>
      </w:r>
      <w:r w:rsidRPr="00B72ABF">
        <w:rPr>
          <w:lang w:val="ro-RO"/>
        </w:rPr>
        <w:t>C</w:t>
      </w:r>
      <w:r w:rsidR="00D34745">
        <w:rPr>
          <w:lang w:val="ro-RO"/>
        </w:rPr>
        <w:t>.</w:t>
      </w:r>
      <w:r w:rsidRPr="00B72ABF">
        <w:rPr>
          <w:lang w:val="ro-RO"/>
        </w:rPr>
        <w:t>S</w:t>
      </w:r>
      <w:r w:rsidR="00D34745">
        <w:rPr>
          <w:lang w:val="ro-RO"/>
        </w:rPr>
        <w:t>.</w:t>
      </w:r>
      <w:r w:rsidRPr="00B72ABF">
        <w:rPr>
          <w:lang w:val="ro-RO"/>
        </w:rPr>
        <w:t>M</w:t>
      </w:r>
      <w:r w:rsidR="00D34745">
        <w:rPr>
          <w:lang w:val="ro-RO"/>
        </w:rPr>
        <w:t>.</w:t>
      </w:r>
      <w:r w:rsidRPr="00B72ABF">
        <w:rPr>
          <w:lang w:val="ro-RO"/>
        </w:rPr>
        <w:t>S</w:t>
      </w:r>
      <w:r w:rsidR="00D34745">
        <w:rPr>
          <w:lang w:val="ro-RO"/>
        </w:rPr>
        <w:t>.</w:t>
      </w:r>
      <w:r w:rsidR="00157749">
        <w:rPr>
          <w:lang w:val="ro-RO"/>
        </w:rPr>
        <w:t xml:space="preserve"> Ialomiţa constă în</w:t>
      </w:r>
      <w:r w:rsidRPr="00B72ABF">
        <w:rPr>
          <w:lang w:val="ro-RO"/>
        </w:rPr>
        <w:t xml:space="preserve">: </w:t>
      </w:r>
    </w:p>
    <w:p w:rsidR="00F24EE6" w:rsidRPr="00B72ABF" w:rsidRDefault="00F24EE6" w:rsidP="00BA183F">
      <w:pPr>
        <w:spacing w:before="120" w:after="120"/>
        <w:jc w:val="both"/>
        <w:rPr>
          <w:lang w:val="ro-RO"/>
        </w:rPr>
      </w:pPr>
      <w:r w:rsidRPr="00B72ABF">
        <w:rPr>
          <w:lang w:val="ro-RO"/>
        </w:rPr>
        <w:t xml:space="preserve">-autorizarea </w:t>
      </w:r>
      <w:r w:rsidR="00157749">
        <w:rPr>
          <w:lang w:val="ro-RO"/>
        </w:rPr>
        <w:t xml:space="preserve">și monitorizarea anuală a </w:t>
      </w:r>
      <w:r w:rsidRPr="00B72ABF">
        <w:rPr>
          <w:lang w:val="ro-RO"/>
        </w:rPr>
        <w:t xml:space="preserve">operatorilor economici, </w:t>
      </w:r>
    </w:p>
    <w:p w:rsidR="00F24EE6" w:rsidRPr="00B72ABF" w:rsidRDefault="00F24EE6" w:rsidP="00BA183F">
      <w:pPr>
        <w:spacing w:before="120" w:after="120"/>
        <w:jc w:val="both"/>
        <w:rPr>
          <w:lang w:val="ro-RO"/>
        </w:rPr>
      </w:pPr>
      <w:r w:rsidRPr="00B72ABF">
        <w:rPr>
          <w:lang w:val="ro-RO"/>
        </w:rPr>
        <w:t>-înscrierea la multiplicare şi contro</w:t>
      </w:r>
      <w:r w:rsidR="00157749">
        <w:rPr>
          <w:lang w:val="ro-RO"/>
        </w:rPr>
        <w:t>l câmp a culturilor semincere,</w:t>
      </w:r>
    </w:p>
    <w:p w:rsidR="00F24EE6" w:rsidRDefault="00F24EE6" w:rsidP="00BA183F">
      <w:pPr>
        <w:spacing w:before="120" w:after="120"/>
        <w:jc w:val="both"/>
        <w:rPr>
          <w:lang w:val="ro-RO"/>
        </w:rPr>
      </w:pPr>
      <w:r w:rsidRPr="00B72ABF">
        <w:rPr>
          <w:lang w:val="ro-RO"/>
        </w:rPr>
        <w:t>-certificarea final</w:t>
      </w:r>
      <w:r w:rsidRPr="00B72ABF">
        <w:t>ă</w:t>
      </w:r>
      <w:r w:rsidRPr="00B72ABF">
        <w:rPr>
          <w:lang w:val="ro-RO"/>
        </w:rPr>
        <w:t xml:space="preserve"> şi analize de laborator a loturilor de seminţe.</w:t>
      </w:r>
    </w:p>
    <w:p w:rsidR="00A60E2E" w:rsidRPr="00B72ABF" w:rsidRDefault="00A60E2E" w:rsidP="00BA183F">
      <w:pPr>
        <w:spacing w:before="120" w:after="120"/>
        <w:jc w:val="both"/>
        <w:rPr>
          <w:lang w:val="ro-RO"/>
        </w:rPr>
      </w:pPr>
      <w:r>
        <w:rPr>
          <w:lang w:val="ro-RO"/>
        </w:rPr>
        <w:t>-organizarea și conducerea activității economico-financiare a instituției</w:t>
      </w:r>
    </w:p>
    <w:p w:rsidR="0074734E" w:rsidRDefault="00F4708A" w:rsidP="00BA183F">
      <w:pPr>
        <w:spacing w:before="120" w:after="120"/>
        <w:jc w:val="both"/>
        <w:rPr>
          <w:b/>
          <w:sz w:val="28"/>
          <w:szCs w:val="28"/>
          <w:lang w:val="ro-RO"/>
        </w:rPr>
      </w:pPr>
      <w:r w:rsidRPr="00F4708A">
        <w:rPr>
          <w:b/>
          <w:sz w:val="28"/>
          <w:szCs w:val="28"/>
          <w:lang w:val="ro-RO"/>
        </w:rPr>
        <w:t xml:space="preserve">Autorizarea </w:t>
      </w:r>
      <w:r w:rsidR="00157749">
        <w:rPr>
          <w:b/>
          <w:sz w:val="28"/>
          <w:szCs w:val="28"/>
          <w:lang w:val="ro-RO"/>
        </w:rPr>
        <w:t xml:space="preserve">și monitorizarea anuală a </w:t>
      </w:r>
      <w:r w:rsidRPr="00F4708A">
        <w:rPr>
          <w:b/>
          <w:sz w:val="28"/>
          <w:szCs w:val="28"/>
          <w:lang w:val="ro-RO"/>
        </w:rPr>
        <w:t>operatorilor economici</w:t>
      </w:r>
    </w:p>
    <w:p w:rsidR="00F4708A" w:rsidRPr="00B72ABF" w:rsidRDefault="00F4708A" w:rsidP="00BA183F">
      <w:pPr>
        <w:spacing w:before="120" w:after="120"/>
        <w:ind w:firstLine="851"/>
        <w:jc w:val="both"/>
        <w:rPr>
          <w:color w:val="000000"/>
          <w:lang w:val="it-IT"/>
        </w:rPr>
      </w:pPr>
      <w:r w:rsidRPr="00B72ABF">
        <w:rPr>
          <w:lang w:val="ro-RO"/>
        </w:rPr>
        <w:t>I</w:t>
      </w:r>
      <w:r w:rsidR="00D34745">
        <w:rPr>
          <w:lang w:val="ro-RO"/>
        </w:rPr>
        <w:t>.</w:t>
      </w:r>
      <w:r w:rsidRPr="00B72ABF">
        <w:rPr>
          <w:lang w:val="ro-RO"/>
        </w:rPr>
        <w:t>T</w:t>
      </w:r>
      <w:r w:rsidR="00D34745">
        <w:rPr>
          <w:lang w:val="ro-RO"/>
        </w:rPr>
        <w:t>.</w:t>
      </w:r>
      <w:r w:rsidRPr="00B72ABF">
        <w:rPr>
          <w:lang w:val="ro-RO"/>
        </w:rPr>
        <w:t>C</w:t>
      </w:r>
      <w:r w:rsidR="00D34745">
        <w:rPr>
          <w:lang w:val="ro-RO"/>
        </w:rPr>
        <w:t>.</w:t>
      </w:r>
      <w:r w:rsidRPr="00B72ABF">
        <w:rPr>
          <w:lang w:val="ro-RO"/>
        </w:rPr>
        <w:t>S</w:t>
      </w:r>
      <w:r w:rsidR="00D34745">
        <w:rPr>
          <w:lang w:val="ro-RO"/>
        </w:rPr>
        <w:t>.</w:t>
      </w:r>
      <w:r w:rsidRPr="00B72ABF">
        <w:rPr>
          <w:lang w:val="ro-RO"/>
        </w:rPr>
        <w:t>M</w:t>
      </w:r>
      <w:r w:rsidR="00D34745">
        <w:rPr>
          <w:lang w:val="ro-RO"/>
        </w:rPr>
        <w:t>.</w:t>
      </w:r>
      <w:r w:rsidRPr="00B72ABF">
        <w:rPr>
          <w:lang w:val="ro-RO"/>
        </w:rPr>
        <w:t>S</w:t>
      </w:r>
      <w:r w:rsidR="00D34745">
        <w:rPr>
          <w:lang w:val="ro-RO"/>
        </w:rPr>
        <w:t>.</w:t>
      </w:r>
      <w:r w:rsidRPr="00B72ABF">
        <w:rPr>
          <w:lang w:val="ro-RO"/>
        </w:rPr>
        <w:t xml:space="preserve"> Ialomiţa </w:t>
      </w:r>
      <w:r w:rsidRPr="00B72ABF">
        <w:rPr>
          <w:color w:val="000000"/>
          <w:lang w:val="it-IT"/>
        </w:rPr>
        <w:t xml:space="preserve">efectuează controlul scriptic şi faptic în vederea înregistrării operatorilor economici pentru  producerea, prelucrarea şi comercializarea seminţelor şi a materialului de înmulţire şi plantare, eliberează şi retrage autorizaţiile de funcţionare ale acestora, efectuează instruirea, testarea şi atestarea personalului operatorilor economici în vederea înregistrării acestora, supraveghează şi monitorizează activitatea operatorilor economici în vederea acordării vizei anuale. </w:t>
      </w:r>
    </w:p>
    <w:p w:rsidR="00F4708A" w:rsidRPr="00B72ABF" w:rsidRDefault="00F4708A" w:rsidP="00BA183F">
      <w:pPr>
        <w:spacing w:before="120" w:after="120"/>
        <w:ind w:firstLine="851"/>
        <w:jc w:val="both"/>
        <w:rPr>
          <w:color w:val="000000"/>
          <w:lang w:val="it-IT"/>
        </w:rPr>
      </w:pPr>
      <w:r w:rsidRPr="00B72ABF">
        <w:rPr>
          <w:color w:val="000000"/>
          <w:lang w:val="it-IT"/>
        </w:rPr>
        <w:t>Activitatea de autorizare se desfășoară conform HG</w:t>
      </w:r>
      <w:r w:rsidR="009A52DB">
        <w:rPr>
          <w:color w:val="000000"/>
          <w:lang w:val="it-IT"/>
        </w:rPr>
        <w:t xml:space="preserve"> nr.</w:t>
      </w:r>
      <w:r w:rsidRPr="00B72ABF">
        <w:rPr>
          <w:color w:val="000000"/>
          <w:lang w:val="it-IT"/>
        </w:rPr>
        <w:t xml:space="preserve"> 769/2009 pentru aprobarea Metodologiei de înregistrare a operatorilor economici și eliberare a autorizației pentru producerea, prelucrarea și</w:t>
      </w:r>
      <w:r w:rsidR="001236C0">
        <w:rPr>
          <w:color w:val="000000"/>
          <w:lang w:val="it-IT"/>
        </w:rPr>
        <w:t>/sau comercializarea semințelor, cu modificările ulterioare.</w:t>
      </w:r>
    </w:p>
    <w:p w:rsidR="00A675A3" w:rsidRDefault="0004715D" w:rsidP="00BA183F">
      <w:pPr>
        <w:spacing w:before="120" w:after="120"/>
        <w:ind w:firstLine="851"/>
        <w:jc w:val="both"/>
        <w:rPr>
          <w:color w:val="FF0000"/>
          <w:lang w:val="ro-RO"/>
        </w:rPr>
      </w:pPr>
      <w:r w:rsidRPr="00EE781E">
        <w:rPr>
          <w:color w:val="000000"/>
          <w:lang w:val="ro-RO"/>
        </w:rPr>
        <w:t>I</w:t>
      </w:r>
      <w:r w:rsidR="00D34745" w:rsidRPr="00EE781E">
        <w:rPr>
          <w:color w:val="000000"/>
          <w:lang w:val="ro-RO"/>
        </w:rPr>
        <w:t>.</w:t>
      </w:r>
      <w:r w:rsidRPr="00EE781E">
        <w:rPr>
          <w:color w:val="000000"/>
          <w:lang w:val="ro-RO"/>
        </w:rPr>
        <w:t>T</w:t>
      </w:r>
      <w:r w:rsidR="00D34745" w:rsidRPr="00EE781E">
        <w:rPr>
          <w:color w:val="000000"/>
          <w:lang w:val="ro-RO"/>
        </w:rPr>
        <w:t>.</w:t>
      </w:r>
      <w:r w:rsidRPr="00EE781E">
        <w:rPr>
          <w:color w:val="000000"/>
          <w:lang w:val="ro-RO"/>
        </w:rPr>
        <w:t>C</w:t>
      </w:r>
      <w:r w:rsidR="00D34745" w:rsidRPr="00EE781E">
        <w:rPr>
          <w:color w:val="000000"/>
          <w:lang w:val="ro-RO"/>
        </w:rPr>
        <w:t>.</w:t>
      </w:r>
      <w:r w:rsidRPr="00EE781E">
        <w:rPr>
          <w:color w:val="000000"/>
          <w:lang w:val="ro-RO"/>
        </w:rPr>
        <w:t>S</w:t>
      </w:r>
      <w:r w:rsidR="00D34745" w:rsidRPr="00EE781E">
        <w:rPr>
          <w:color w:val="000000"/>
          <w:lang w:val="ro-RO"/>
        </w:rPr>
        <w:t>.</w:t>
      </w:r>
      <w:r w:rsidRPr="00EE781E">
        <w:rPr>
          <w:color w:val="000000"/>
          <w:lang w:val="ro-RO"/>
        </w:rPr>
        <w:t>M</w:t>
      </w:r>
      <w:r w:rsidR="00D34745" w:rsidRPr="00EE781E">
        <w:rPr>
          <w:color w:val="000000"/>
          <w:lang w:val="ro-RO"/>
        </w:rPr>
        <w:t>.</w:t>
      </w:r>
      <w:r w:rsidRPr="00EE781E">
        <w:rPr>
          <w:color w:val="000000"/>
          <w:lang w:val="ro-RO"/>
        </w:rPr>
        <w:t>S</w:t>
      </w:r>
      <w:r w:rsidR="00D34745" w:rsidRPr="00EE781E">
        <w:rPr>
          <w:color w:val="000000"/>
          <w:lang w:val="ro-RO"/>
        </w:rPr>
        <w:t>.</w:t>
      </w:r>
      <w:r w:rsidRPr="00EE781E">
        <w:rPr>
          <w:color w:val="000000"/>
          <w:lang w:val="ro-RO"/>
        </w:rPr>
        <w:t xml:space="preserve"> Ialomiţa are un număr de </w:t>
      </w:r>
      <w:r w:rsidR="00ED0CBB" w:rsidRPr="00EE781E">
        <w:rPr>
          <w:color w:val="000000"/>
          <w:lang w:val="ro-RO"/>
        </w:rPr>
        <w:t>5</w:t>
      </w:r>
      <w:r w:rsidR="00740A9E">
        <w:rPr>
          <w:color w:val="000000"/>
          <w:lang w:val="ro-RO"/>
        </w:rPr>
        <w:t>6</w:t>
      </w:r>
      <w:r w:rsidR="00002E9A">
        <w:rPr>
          <w:color w:val="000000"/>
          <w:lang w:val="ro-RO"/>
        </w:rPr>
        <w:t>2</w:t>
      </w:r>
      <w:r w:rsidRPr="00EE781E">
        <w:rPr>
          <w:color w:val="000000"/>
          <w:lang w:val="ro-RO"/>
        </w:rPr>
        <w:t xml:space="preserve"> operatori economici înregistraţi cu </w:t>
      </w:r>
      <w:r w:rsidR="00ED0CBB" w:rsidRPr="00EE781E">
        <w:rPr>
          <w:color w:val="000000"/>
          <w:lang w:val="ro-RO"/>
        </w:rPr>
        <w:t>6</w:t>
      </w:r>
      <w:r w:rsidR="00740A9E">
        <w:rPr>
          <w:color w:val="000000"/>
          <w:lang w:val="ro-RO"/>
        </w:rPr>
        <w:t>72</w:t>
      </w:r>
      <w:r w:rsidRPr="00EE781E">
        <w:rPr>
          <w:color w:val="000000"/>
          <w:lang w:val="ro-RO"/>
        </w:rPr>
        <w:t xml:space="preserve"> de autorizaţii eliberate.</w:t>
      </w:r>
      <w:r w:rsidRPr="00EE781E">
        <w:rPr>
          <w:b/>
          <w:color w:val="000000"/>
          <w:lang w:val="ro-RO"/>
        </w:rPr>
        <w:t xml:space="preserve"> </w:t>
      </w:r>
      <w:r w:rsidRPr="00EE781E">
        <w:rPr>
          <w:color w:val="000000"/>
          <w:lang w:val="ro-RO"/>
        </w:rPr>
        <w:t>Î</w:t>
      </w:r>
      <w:r w:rsidR="00F24EE6" w:rsidRPr="00EE781E">
        <w:rPr>
          <w:color w:val="000000"/>
          <w:lang w:val="ro-RO"/>
        </w:rPr>
        <w:t>n 20</w:t>
      </w:r>
      <w:r w:rsidR="009A668D" w:rsidRPr="00EE781E">
        <w:rPr>
          <w:color w:val="000000"/>
          <w:lang w:val="ro-RO"/>
        </w:rPr>
        <w:t>2</w:t>
      </w:r>
      <w:r w:rsidR="00740A9E">
        <w:rPr>
          <w:color w:val="000000"/>
          <w:lang w:val="ro-RO"/>
        </w:rPr>
        <w:t>3</w:t>
      </w:r>
      <w:r w:rsidR="00F24EE6" w:rsidRPr="00EE781E">
        <w:rPr>
          <w:color w:val="000000"/>
          <w:lang w:val="ro-RO"/>
        </w:rPr>
        <w:t xml:space="preserve"> s-au </w:t>
      </w:r>
      <w:r w:rsidR="00CC1FEA" w:rsidRPr="00EE781E">
        <w:rPr>
          <w:color w:val="000000"/>
          <w:lang w:val="ro-RO"/>
        </w:rPr>
        <w:t xml:space="preserve">depus </w:t>
      </w:r>
      <w:r w:rsidR="00002E9A">
        <w:rPr>
          <w:color w:val="000000"/>
          <w:lang w:val="ro-RO"/>
        </w:rPr>
        <w:t>2</w:t>
      </w:r>
      <w:r w:rsidR="00740A9E">
        <w:rPr>
          <w:color w:val="000000"/>
          <w:lang w:val="ro-RO"/>
        </w:rPr>
        <w:t>9</w:t>
      </w:r>
      <w:r w:rsidRPr="00EE781E">
        <w:rPr>
          <w:color w:val="000000"/>
          <w:lang w:val="ro-RO"/>
        </w:rPr>
        <w:t xml:space="preserve"> de Cereri privind obținerea autorizației de producere/prelucrare/comercializare a semințe</w:t>
      </w:r>
      <w:r w:rsidR="00002E9A">
        <w:rPr>
          <w:color w:val="000000"/>
          <w:lang w:val="ro-RO"/>
        </w:rPr>
        <w:t>lor și a materialului săditor și</w:t>
      </w:r>
      <w:r w:rsidRPr="00EE781E">
        <w:rPr>
          <w:color w:val="000000"/>
          <w:lang w:val="ro-RO"/>
        </w:rPr>
        <w:t xml:space="preserve"> </w:t>
      </w:r>
      <w:r w:rsidR="00002E9A">
        <w:rPr>
          <w:color w:val="000000"/>
          <w:lang w:val="ro-RO"/>
        </w:rPr>
        <w:t>s-au</w:t>
      </w:r>
      <w:r w:rsidRPr="00EE781E">
        <w:rPr>
          <w:color w:val="000000"/>
          <w:lang w:val="ro-RO"/>
        </w:rPr>
        <w:t xml:space="preserve"> </w:t>
      </w:r>
      <w:r w:rsidR="00F24EE6" w:rsidRPr="00EE781E">
        <w:rPr>
          <w:color w:val="000000"/>
          <w:lang w:val="ro-RO"/>
        </w:rPr>
        <w:t xml:space="preserve">eliberat </w:t>
      </w:r>
      <w:r w:rsidR="00002E9A">
        <w:rPr>
          <w:color w:val="000000"/>
          <w:lang w:val="ro-RO"/>
        </w:rPr>
        <w:t>2</w:t>
      </w:r>
      <w:r w:rsidR="00740A9E">
        <w:rPr>
          <w:color w:val="000000"/>
          <w:lang w:val="ro-RO"/>
        </w:rPr>
        <w:t>9</w:t>
      </w:r>
      <w:r w:rsidR="00F24EE6" w:rsidRPr="00EE781E">
        <w:rPr>
          <w:color w:val="000000"/>
          <w:lang w:val="ro-RO"/>
        </w:rPr>
        <w:t xml:space="preserve"> de autorizaţ</w:t>
      </w:r>
      <w:r w:rsidRPr="00EE781E">
        <w:rPr>
          <w:color w:val="000000"/>
          <w:lang w:val="ro-RO"/>
        </w:rPr>
        <w:t>ii de producere/</w:t>
      </w:r>
      <w:r w:rsidR="00F24EE6" w:rsidRPr="00EE781E">
        <w:rPr>
          <w:color w:val="000000"/>
          <w:lang w:val="ro-RO"/>
        </w:rPr>
        <w:t>prelucrare şi</w:t>
      </w:r>
      <w:r w:rsidRPr="00EE781E">
        <w:rPr>
          <w:color w:val="000000"/>
          <w:lang w:val="ro-RO"/>
        </w:rPr>
        <w:t>/sau</w:t>
      </w:r>
      <w:r w:rsidR="00F24EE6" w:rsidRPr="00EE781E">
        <w:rPr>
          <w:color w:val="000000"/>
          <w:lang w:val="ro-RO"/>
        </w:rPr>
        <w:t xml:space="preserve"> comercializare seminţe şi material s</w:t>
      </w:r>
      <w:r w:rsidR="00F24EE6" w:rsidRPr="00EE781E">
        <w:rPr>
          <w:color w:val="000000"/>
        </w:rPr>
        <w:t>ă</w:t>
      </w:r>
      <w:r w:rsidR="005244CA" w:rsidRPr="00EE781E">
        <w:rPr>
          <w:color w:val="000000"/>
          <w:lang w:val="ro-RO"/>
        </w:rPr>
        <w:t>ditor</w:t>
      </w:r>
      <w:r w:rsidR="005244CA" w:rsidRPr="00462495">
        <w:rPr>
          <w:color w:val="FF0000"/>
          <w:lang w:val="ro-RO"/>
        </w:rPr>
        <w:t xml:space="preserve">. </w:t>
      </w:r>
    </w:p>
    <w:p w:rsidR="00F24EE6" w:rsidRPr="00EE781E" w:rsidRDefault="00F24EE6" w:rsidP="00BA183F">
      <w:pPr>
        <w:spacing w:before="120" w:after="120"/>
        <w:ind w:firstLine="851"/>
        <w:jc w:val="both"/>
        <w:rPr>
          <w:color w:val="000000"/>
          <w:lang w:val="ro-RO"/>
        </w:rPr>
      </w:pPr>
      <w:r w:rsidRPr="00EE781E">
        <w:rPr>
          <w:color w:val="000000"/>
          <w:lang w:val="ro-RO"/>
        </w:rPr>
        <w:t xml:space="preserve">Repartizarea celor </w:t>
      </w:r>
      <w:r w:rsidR="009A52DB" w:rsidRPr="00EE781E">
        <w:rPr>
          <w:color w:val="000000"/>
          <w:lang w:val="ro-RO"/>
        </w:rPr>
        <w:t xml:space="preserve"> </w:t>
      </w:r>
      <w:r w:rsidR="00ED0CBB" w:rsidRPr="00EE781E">
        <w:rPr>
          <w:color w:val="000000"/>
          <w:lang w:val="ro-RO"/>
        </w:rPr>
        <w:t>6</w:t>
      </w:r>
      <w:r w:rsidR="00740A9E">
        <w:rPr>
          <w:color w:val="000000"/>
          <w:lang w:val="ro-RO"/>
        </w:rPr>
        <w:t xml:space="preserve">72 </w:t>
      </w:r>
      <w:r w:rsidRPr="00EE781E">
        <w:rPr>
          <w:color w:val="000000"/>
          <w:lang w:val="ro-RO"/>
        </w:rPr>
        <w:t xml:space="preserve">autorizaţii </w:t>
      </w:r>
      <w:r w:rsidR="00740A9E">
        <w:rPr>
          <w:color w:val="000000"/>
          <w:lang w:val="ro-RO"/>
        </w:rPr>
        <w:t xml:space="preserve">de producere, </w:t>
      </w:r>
      <w:r w:rsidR="000548CB" w:rsidRPr="00EE781E">
        <w:rPr>
          <w:color w:val="000000"/>
          <w:lang w:val="ro-RO"/>
        </w:rPr>
        <w:t>prelucrare şi/sau comercializare seminţe şi material s</w:t>
      </w:r>
      <w:r w:rsidR="000548CB" w:rsidRPr="00EE781E">
        <w:rPr>
          <w:color w:val="000000"/>
        </w:rPr>
        <w:t>ă</w:t>
      </w:r>
      <w:r w:rsidR="000548CB" w:rsidRPr="00EE781E">
        <w:rPr>
          <w:color w:val="000000"/>
          <w:lang w:val="ro-RO"/>
        </w:rPr>
        <w:t xml:space="preserve">ditor </w:t>
      </w:r>
      <w:r w:rsidRPr="00EE781E">
        <w:rPr>
          <w:color w:val="000000"/>
          <w:lang w:val="ro-RO"/>
        </w:rPr>
        <w:t>pe tip de activitate desf</w:t>
      </w:r>
      <w:r w:rsidRPr="00EE781E">
        <w:rPr>
          <w:color w:val="000000"/>
        </w:rPr>
        <w:t>ă</w:t>
      </w:r>
      <w:r w:rsidRPr="00EE781E">
        <w:rPr>
          <w:color w:val="000000"/>
          <w:lang w:val="ro-RO"/>
        </w:rPr>
        <w:t>șurat</w:t>
      </w:r>
      <w:r w:rsidRPr="00EE781E">
        <w:rPr>
          <w:color w:val="000000"/>
        </w:rPr>
        <w:t>ă</w:t>
      </w:r>
      <w:r w:rsidRPr="00EE781E">
        <w:rPr>
          <w:color w:val="000000"/>
          <w:lang w:val="ro-RO"/>
        </w:rPr>
        <w:t xml:space="preserve"> este</w:t>
      </w:r>
      <w:r w:rsidR="000548CB" w:rsidRPr="00EE781E">
        <w:rPr>
          <w:color w:val="000000"/>
          <w:lang w:val="ro-RO"/>
        </w:rPr>
        <w:t xml:space="preserve"> următoarea</w:t>
      </w:r>
      <w:r w:rsidRPr="00EE781E">
        <w:rPr>
          <w:color w:val="000000"/>
          <w:lang w:val="ro-RO"/>
        </w:rPr>
        <w:t>:</w:t>
      </w:r>
    </w:p>
    <w:p w:rsidR="00F24EE6" w:rsidRPr="00EE781E" w:rsidRDefault="00340901" w:rsidP="00BA183F">
      <w:pPr>
        <w:spacing w:before="120" w:after="120"/>
        <w:jc w:val="both"/>
        <w:rPr>
          <w:color w:val="000000"/>
          <w:lang w:val="ro-RO"/>
        </w:rPr>
      </w:pPr>
      <w:r w:rsidRPr="00EE781E">
        <w:rPr>
          <w:color w:val="000000"/>
          <w:lang w:val="ro-RO"/>
        </w:rPr>
        <w:t xml:space="preserve">- </w:t>
      </w:r>
      <w:r w:rsidR="00002E9A">
        <w:rPr>
          <w:color w:val="000000"/>
          <w:lang w:val="ro-RO"/>
        </w:rPr>
        <w:t>2</w:t>
      </w:r>
      <w:r w:rsidR="00740A9E">
        <w:rPr>
          <w:color w:val="000000"/>
          <w:lang w:val="ro-RO"/>
        </w:rPr>
        <w:t>96</w:t>
      </w:r>
      <w:r w:rsidR="00ED0CBB" w:rsidRPr="00EE781E">
        <w:rPr>
          <w:color w:val="000000"/>
          <w:lang w:val="ro-RO"/>
        </w:rPr>
        <w:t xml:space="preserve"> </w:t>
      </w:r>
      <w:r w:rsidR="00F24EE6" w:rsidRPr="00EE781E">
        <w:rPr>
          <w:color w:val="000000"/>
          <w:lang w:val="ro-RO"/>
        </w:rPr>
        <w:t>autorizaţii de producere seminţe si material s</w:t>
      </w:r>
      <w:r w:rsidR="00F24EE6" w:rsidRPr="00EE781E">
        <w:rPr>
          <w:color w:val="000000"/>
        </w:rPr>
        <w:t>ă</w:t>
      </w:r>
      <w:r w:rsidR="00F24EE6" w:rsidRPr="00EE781E">
        <w:rPr>
          <w:color w:val="000000"/>
          <w:lang w:val="ro-RO"/>
        </w:rPr>
        <w:t>ditor</w:t>
      </w:r>
    </w:p>
    <w:p w:rsidR="00F24EE6" w:rsidRPr="00EE781E" w:rsidRDefault="00340901" w:rsidP="00BA183F">
      <w:pPr>
        <w:tabs>
          <w:tab w:val="left" w:pos="720"/>
          <w:tab w:val="left" w:pos="1440"/>
          <w:tab w:val="left" w:pos="2160"/>
          <w:tab w:val="left" w:pos="2880"/>
          <w:tab w:val="left" w:pos="3600"/>
          <w:tab w:val="left" w:pos="4320"/>
          <w:tab w:val="left" w:pos="5040"/>
          <w:tab w:val="left" w:pos="5860"/>
        </w:tabs>
        <w:spacing w:before="120" w:after="120"/>
        <w:jc w:val="both"/>
        <w:rPr>
          <w:color w:val="000000"/>
          <w:lang w:val="ro-RO"/>
        </w:rPr>
      </w:pPr>
      <w:r w:rsidRPr="00EE781E">
        <w:rPr>
          <w:color w:val="000000"/>
          <w:lang w:val="ro-RO"/>
        </w:rPr>
        <w:t xml:space="preserve">- </w:t>
      </w:r>
      <w:r w:rsidR="00462495" w:rsidRPr="00EE781E">
        <w:rPr>
          <w:color w:val="000000"/>
          <w:lang w:val="ro-RO"/>
        </w:rPr>
        <w:t>1</w:t>
      </w:r>
      <w:r w:rsidR="00002E9A">
        <w:rPr>
          <w:color w:val="000000"/>
          <w:lang w:val="ro-RO"/>
        </w:rPr>
        <w:t>1</w:t>
      </w:r>
      <w:r w:rsidR="00740A9E">
        <w:rPr>
          <w:color w:val="000000"/>
          <w:lang w:val="ro-RO"/>
        </w:rPr>
        <w:t>4</w:t>
      </w:r>
      <w:r w:rsidR="004C1427" w:rsidRPr="00EE781E">
        <w:rPr>
          <w:color w:val="000000"/>
          <w:lang w:val="ro-RO"/>
        </w:rPr>
        <w:t xml:space="preserve"> </w:t>
      </w:r>
      <w:r w:rsidR="00F24EE6" w:rsidRPr="00EE781E">
        <w:rPr>
          <w:color w:val="000000"/>
          <w:lang w:val="ro-RO"/>
        </w:rPr>
        <w:t>autorizaţii de prelucrare seminţe si material s</w:t>
      </w:r>
      <w:r w:rsidR="00F24EE6" w:rsidRPr="00EE781E">
        <w:rPr>
          <w:color w:val="000000"/>
        </w:rPr>
        <w:t>ă</w:t>
      </w:r>
      <w:r w:rsidR="00F24EE6" w:rsidRPr="00EE781E">
        <w:rPr>
          <w:color w:val="000000"/>
          <w:lang w:val="ro-RO"/>
        </w:rPr>
        <w:t>ditor</w:t>
      </w:r>
    </w:p>
    <w:p w:rsidR="00F24EE6" w:rsidRPr="00EE781E" w:rsidRDefault="004C1427" w:rsidP="00BA183F">
      <w:pPr>
        <w:tabs>
          <w:tab w:val="left" w:pos="720"/>
          <w:tab w:val="left" w:pos="1440"/>
          <w:tab w:val="left" w:pos="2160"/>
          <w:tab w:val="left" w:pos="2880"/>
          <w:tab w:val="left" w:pos="3600"/>
          <w:tab w:val="left" w:pos="4320"/>
          <w:tab w:val="left" w:pos="5040"/>
          <w:tab w:val="left" w:pos="5860"/>
        </w:tabs>
        <w:spacing w:before="120" w:after="120"/>
        <w:jc w:val="both"/>
        <w:rPr>
          <w:color w:val="000000"/>
          <w:lang w:val="ro-RO"/>
        </w:rPr>
      </w:pPr>
      <w:r w:rsidRPr="00EE781E">
        <w:rPr>
          <w:color w:val="000000"/>
          <w:lang w:val="ro-RO"/>
        </w:rPr>
        <w:t xml:space="preserve">- </w:t>
      </w:r>
      <w:r w:rsidR="00462495" w:rsidRPr="00EE781E">
        <w:rPr>
          <w:color w:val="000000"/>
          <w:lang w:val="ro-RO"/>
        </w:rPr>
        <w:t>2</w:t>
      </w:r>
      <w:r w:rsidR="00740A9E">
        <w:rPr>
          <w:color w:val="000000"/>
          <w:lang w:val="ro-RO"/>
        </w:rPr>
        <w:t>6</w:t>
      </w:r>
      <w:r w:rsidR="00002E9A">
        <w:rPr>
          <w:color w:val="000000"/>
          <w:lang w:val="ro-RO"/>
        </w:rPr>
        <w:t>2</w:t>
      </w:r>
      <w:r w:rsidR="00462495" w:rsidRPr="00EE781E">
        <w:rPr>
          <w:color w:val="000000"/>
          <w:lang w:val="ro-RO"/>
        </w:rPr>
        <w:t xml:space="preserve"> </w:t>
      </w:r>
      <w:r w:rsidR="00F24EE6" w:rsidRPr="00EE781E">
        <w:rPr>
          <w:color w:val="000000"/>
          <w:lang w:val="ro-RO"/>
        </w:rPr>
        <w:t>autorizaţii de comercializare seminţe şi material s</w:t>
      </w:r>
      <w:r w:rsidR="00F24EE6" w:rsidRPr="00EE781E">
        <w:rPr>
          <w:color w:val="000000"/>
        </w:rPr>
        <w:t>ă</w:t>
      </w:r>
      <w:r w:rsidR="00F24EE6" w:rsidRPr="00EE781E">
        <w:rPr>
          <w:color w:val="000000"/>
          <w:lang w:val="ro-RO"/>
        </w:rPr>
        <w:t>ditor</w:t>
      </w:r>
      <w:r w:rsidR="000548CB" w:rsidRPr="00EE781E">
        <w:rPr>
          <w:color w:val="000000"/>
          <w:lang w:val="ro-RO"/>
        </w:rPr>
        <w:t>.</w:t>
      </w:r>
    </w:p>
    <w:p w:rsidR="00F24EE6" w:rsidRPr="00EE781E" w:rsidRDefault="00F24EE6" w:rsidP="00BA183F">
      <w:pPr>
        <w:spacing w:before="120" w:after="120"/>
        <w:ind w:firstLine="851"/>
        <w:jc w:val="both"/>
        <w:rPr>
          <w:color w:val="000000"/>
          <w:lang w:val="ro-RO"/>
        </w:rPr>
      </w:pPr>
      <w:r w:rsidRPr="00EE781E">
        <w:rPr>
          <w:color w:val="000000"/>
          <w:lang w:val="ro-RO"/>
        </w:rPr>
        <w:lastRenderedPageBreak/>
        <w:t>În anul 20</w:t>
      </w:r>
      <w:r w:rsidR="00462495" w:rsidRPr="00EE781E">
        <w:rPr>
          <w:color w:val="000000"/>
          <w:lang w:val="ro-RO"/>
        </w:rPr>
        <w:t>2</w:t>
      </w:r>
      <w:r w:rsidR="00740A9E">
        <w:rPr>
          <w:color w:val="000000"/>
          <w:lang w:val="ro-RO"/>
        </w:rPr>
        <w:t>3 au fost monitorizați 194 operatori economici</w:t>
      </w:r>
      <w:r w:rsidR="0004715D" w:rsidRPr="00EE781E">
        <w:rPr>
          <w:color w:val="000000"/>
          <w:lang w:val="ro-RO"/>
        </w:rPr>
        <w:t xml:space="preserve"> și întocmite</w:t>
      </w:r>
      <w:r w:rsidR="000548CB" w:rsidRPr="00EE781E">
        <w:rPr>
          <w:color w:val="000000"/>
          <w:lang w:val="ro-RO"/>
        </w:rPr>
        <w:t xml:space="preserve"> </w:t>
      </w:r>
      <w:r w:rsidR="00740A9E">
        <w:rPr>
          <w:color w:val="000000"/>
          <w:lang w:val="ro-RO"/>
        </w:rPr>
        <w:t>Fișe</w:t>
      </w:r>
      <w:r w:rsidR="000548CB" w:rsidRPr="00EE781E">
        <w:rPr>
          <w:color w:val="000000"/>
          <w:lang w:val="ro-RO"/>
        </w:rPr>
        <w:t xml:space="preserve"> de supraveghere și monitor</w:t>
      </w:r>
      <w:r w:rsidR="00740A9E">
        <w:rPr>
          <w:color w:val="000000"/>
          <w:lang w:val="ro-RO"/>
        </w:rPr>
        <w:t>izare a activității operatorilor</w:t>
      </w:r>
      <w:r w:rsidR="000548CB" w:rsidRPr="00EE781E">
        <w:rPr>
          <w:color w:val="000000"/>
          <w:lang w:val="ro-RO"/>
        </w:rPr>
        <w:t xml:space="preserve"> economic</w:t>
      </w:r>
      <w:r w:rsidR="00740A9E">
        <w:rPr>
          <w:color w:val="000000"/>
          <w:lang w:val="ro-RO"/>
        </w:rPr>
        <w:t>i</w:t>
      </w:r>
      <w:r w:rsidR="0004715D" w:rsidRPr="00EE781E">
        <w:rPr>
          <w:color w:val="000000"/>
          <w:lang w:val="ro-RO"/>
        </w:rPr>
        <w:t xml:space="preserve"> </w:t>
      </w:r>
      <w:r w:rsidR="000548CB" w:rsidRPr="00EE781E">
        <w:rPr>
          <w:color w:val="000000"/>
          <w:lang w:val="ro-RO"/>
        </w:rPr>
        <w:t>pentru</w:t>
      </w:r>
      <w:r w:rsidR="00EF2366" w:rsidRPr="00EE781E">
        <w:rPr>
          <w:color w:val="000000"/>
          <w:lang w:val="ro-RO"/>
        </w:rPr>
        <w:t xml:space="preserve"> </w:t>
      </w:r>
      <w:r w:rsidR="00ED0CBB" w:rsidRPr="00EE781E">
        <w:rPr>
          <w:color w:val="000000"/>
          <w:lang w:val="ro-RO"/>
        </w:rPr>
        <w:t>3</w:t>
      </w:r>
      <w:r w:rsidR="00002E9A">
        <w:rPr>
          <w:color w:val="000000"/>
          <w:lang w:val="ro-RO"/>
        </w:rPr>
        <w:t>74</w:t>
      </w:r>
      <w:r w:rsidR="004E35EC" w:rsidRPr="00EE781E">
        <w:rPr>
          <w:color w:val="000000"/>
          <w:lang w:val="ro-RO"/>
        </w:rPr>
        <w:t xml:space="preserve"> </w:t>
      </w:r>
      <w:r w:rsidRPr="00EE781E">
        <w:rPr>
          <w:color w:val="000000"/>
          <w:lang w:val="ro-RO"/>
        </w:rPr>
        <w:t>autorizaţii, astfel:</w:t>
      </w:r>
    </w:p>
    <w:p w:rsidR="00F24EE6" w:rsidRPr="00EE781E" w:rsidRDefault="00F24EE6" w:rsidP="00BA183F">
      <w:pPr>
        <w:spacing w:before="120" w:after="120"/>
        <w:rPr>
          <w:color w:val="000000"/>
          <w:lang w:val="ro-RO"/>
        </w:rPr>
      </w:pPr>
      <w:r w:rsidRPr="00EE781E">
        <w:rPr>
          <w:color w:val="000000"/>
          <w:lang w:val="ro-RO"/>
        </w:rPr>
        <w:t>-</w:t>
      </w:r>
      <w:r w:rsidR="003625BF" w:rsidRPr="00EE781E">
        <w:rPr>
          <w:color w:val="000000"/>
          <w:lang w:val="ro-RO"/>
        </w:rPr>
        <w:t xml:space="preserve"> </w:t>
      </w:r>
      <w:r w:rsidR="00890A2A" w:rsidRPr="00EE781E">
        <w:rPr>
          <w:color w:val="000000"/>
          <w:lang w:val="ro-RO"/>
        </w:rPr>
        <w:t>1</w:t>
      </w:r>
      <w:r w:rsidR="00002E9A">
        <w:rPr>
          <w:color w:val="000000"/>
          <w:lang w:val="ro-RO"/>
        </w:rPr>
        <w:t>40</w:t>
      </w:r>
      <w:r w:rsidR="00340901" w:rsidRPr="00EE781E">
        <w:rPr>
          <w:color w:val="000000"/>
          <w:lang w:val="ro-RO"/>
        </w:rPr>
        <w:t xml:space="preserve"> </w:t>
      </w:r>
      <w:r w:rsidRPr="00EE781E">
        <w:rPr>
          <w:color w:val="000000"/>
          <w:lang w:val="ro-RO"/>
        </w:rPr>
        <w:t xml:space="preserve">autorizații </w:t>
      </w:r>
      <w:r w:rsidR="000548CB" w:rsidRPr="00EE781E">
        <w:rPr>
          <w:color w:val="000000"/>
          <w:lang w:val="ro-RO"/>
        </w:rPr>
        <w:t>de producere seminţe şi material s</w:t>
      </w:r>
      <w:r w:rsidR="000548CB" w:rsidRPr="00EE781E">
        <w:rPr>
          <w:color w:val="000000"/>
        </w:rPr>
        <w:t>ă</w:t>
      </w:r>
      <w:r w:rsidR="000548CB" w:rsidRPr="00EE781E">
        <w:rPr>
          <w:color w:val="000000"/>
          <w:lang w:val="ro-RO"/>
        </w:rPr>
        <w:t>ditor</w:t>
      </w:r>
    </w:p>
    <w:p w:rsidR="00F24EE6" w:rsidRPr="00EE781E" w:rsidRDefault="00F24EE6" w:rsidP="00BA183F">
      <w:pPr>
        <w:spacing w:before="120" w:after="120"/>
        <w:rPr>
          <w:color w:val="000000"/>
          <w:lang w:val="ro-RO"/>
        </w:rPr>
      </w:pPr>
      <w:r w:rsidRPr="00EE781E">
        <w:rPr>
          <w:color w:val="000000"/>
          <w:lang w:val="ro-RO"/>
        </w:rPr>
        <w:t>-</w:t>
      </w:r>
      <w:r w:rsidR="003625BF" w:rsidRPr="00EE781E">
        <w:rPr>
          <w:color w:val="000000"/>
          <w:lang w:val="ro-RO"/>
        </w:rPr>
        <w:t xml:space="preserve"> </w:t>
      </w:r>
      <w:r w:rsidR="00890A2A" w:rsidRPr="00EE781E">
        <w:rPr>
          <w:color w:val="000000"/>
          <w:lang w:val="ro-RO"/>
        </w:rPr>
        <w:t>7</w:t>
      </w:r>
      <w:r w:rsidR="00A675A3">
        <w:rPr>
          <w:color w:val="000000"/>
          <w:lang w:val="ro-RO"/>
        </w:rPr>
        <w:t>4</w:t>
      </w:r>
      <w:r w:rsidRPr="00EE781E">
        <w:rPr>
          <w:color w:val="000000"/>
          <w:lang w:val="ro-RO"/>
        </w:rPr>
        <w:t xml:space="preserve"> autorizații </w:t>
      </w:r>
      <w:r w:rsidR="000548CB" w:rsidRPr="00EE781E">
        <w:rPr>
          <w:color w:val="000000"/>
          <w:lang w:val="ro-RO"/>
        </w:rPr>
        <w:t>de prelucrare seminţe şi material s</w:t>
      </w:r>
      <w:r w:rsidR="000548CB" w:rsidRPr="00EE781E">
        <w:rPr>
          <w:color w:val="000000"/>
        </w:rPr>
        <w:t>ă</w:t>
      </w:r>
      <w:r w:rsidR="000548CB" w:rsidRPr="00EE781E">
        <w:rPr>
          <w:color w:val="000000"/>
          <w:lang w:val="ro-RO"/>
        </w:rPr>
        <w:t>ditor</w:t>
      </w:r>
    </w:p>
    <w:p w:rsidR="00F24EE6" w:rsidRPr="00EE781E" w:rsidRDefault="00F24EE6" w:rsidP="00BA183F">
      <w:pPr>
        <w:spacing w:before="120" w:after="120"/>
        <w:rPr>
          <w:color w:val="000000"/>
          <w:lang w:val="ro-RO"/>
        </w:rPr>
      </w:pPr>
      <w:r w:rsidRPr="00EE781E">
        <w:rPr>
          <w:color w:val="000000"/>
          <w:lang w:val="ro-RO"/>
        </w:rPr>
        <w:t>-</w:t>
      </w:r>
      <w:r w:rsidR="003625BF" w:rsidRPr="00EE781E">
        <w:rPr>
          <w:color w:val="000000"/>
          <w:lang w:val="ro-RO"/>
        </w:rPr>
        <w:t xml:space="preserve"> </w:t>
      </w:r>
      <w:r w:rsidR="00BB6E2D" w:rsidRPr="00EE781E">
        <w:rPr>
          <w:color w:val="000000"/>
          <w:lang w:val="ro-RO"/>
        </w:rPr>
        <w:t>1</w:t>
      </w:r>
      <w:r w:rsidR="00A675A3">
        <w:rPr>
          <w:color w:val="000000"/>
          <w:lang w:val="ro-RO"/>
        </w:rPr>
        <w:t>60</w:t>
      </w:r>
      <w:r w:rsidR="004E35EC" w:rsidRPr="00EE781E">
        <w:rPr>
          <w:color w:val="000000"/>
          <w:lang w:val="ro-RO"/>
        </w:rPr>
        <w:t xml:space="preserve"> </w:t>
      </w:r>
      <w:r w:rsidRPr="00EE781E">
        <w:rPr>
          <w:color w:val="000000"/>
          <w:lang w:val="ro-RO"/>
        </w:rPr>
        <w:t xml:space="preserve">autorizații de </w:t>
      </w:r>
      <w:r w:rsidR="000548CB" w:rsidRPr="00EE781E">
        <w:rPr>
          <w:color w:val="000000"/>
          <w:lang w:val="ro-RO"/>
        </w:rPr>
        <w:t>comercializare seminţe şi material s</w:t>
      </w:r>
      <w:r w:rsidR="000548CB" w:rsidRPr="00EE781E">
        <w:rPr>
          <w:color w:val="000000"/>
        </w:rPr>
        <w:t>ă</w:t>
      </w:r>
      <w:r w:rsidR="000548CB" w:rsidRPr="00EE781E">
        <w:rPr>
          <w:color w:val="000000"/>
          <w:lang w:val="ro-RO"/>
        </w:rPr>
        <w:t>ditor</w:t>
      </w:r>
    </w:p>
    <w:p w:rsidR="004C3504" w:rsidRDefault="00207C19" w:rsidP="00BA183F">
      <w:pPr>
        <w:spacing w:before="120" w:after="120"/>
        <w:jc w:val="both"/>
        <w:rPr>
          <w:lang w:val="ro-RO"/>
        </w:rPr>
      </w:pPr>
      <w:r w:rsidRPr="00207C19">
        <w:rPr>
          <w:lang w:val="ro-RO"/>
        </w:rPr>
        <w:tab/>
        <w:t>În anul 202</w:t>
      </w:r>
      <w:r w:rsidR="00A675A3">
        <w:rPr>
          <w:lang w:val="ro-RO"/>
        </w:rPr>
        <w:t>3</w:t>
      </w:r>
      <w:r w:rsidR="00890A2A">
        <w:rPr>
          <w:lang w:val="ro-RO"/>
        </w:rPr>
        <w:t xml:space="preserve"> au fost retrase </w:t>
      </w:r>
      <w:r w:rsidR="00A675A3">
        <w:rPr>
          <w:lang w:val="ro-RO"/>
        </w:rPr>
        <w:t>21</w:t>
      </w:r>
      <w:r>
        <w:rPr>
          <w:lang w:val="ro-RO"/>
        </w:rPr>
        <w:t xml:space="preserve"> de autorizații de producere, prelucrare și/sau comercializare</w:t>
      </w:r>
      <w:r w:rsidR="003D4259">
        <w:rPr>
          <w:lang w:val="ro-RO"/>
        </w:rPr>
        <w:t xml:space="preserve"> semințe și material săditor</w:t>
      </w:r>
      <w:r>
        <w:rPr>
          <w:lang w:val="ro-RO"/>
        </w:rPr>
        <w:t>.</w:t>
      </w:r>
    </w:p>
    <w:p w:rsidR="0074734E" w:rsidRPr="00207C19" w:rsidRDefault="0074734E" w:rsidP="00BA183F">
      <w:pPr>
        <w:spacing w:before="120" w:after="120"/>
        <w:jc w:val="both"/>
        <w:rPr>
          <w:lang w:val="ro-RO"/>
        </w:rPr>
      </w:pPr>
    </w:p>
    <w:p w:rsidR="000548CB" w:rsidRDefault="009A52DB" w:rsidP="00BA183F">
      <w:pPr>
        <w:spacing w:before="120" w:after="120"/>
        <w:jc w:val="both"/>
        <w:rPr>
          <w:b/>
          <w:sz w:val="28"/>
          <w:szCs w:val="28"/>
          <w:lang w:val="ro-RO"/>
        </w:rPr>
      </w:pPr>
      <w:r>
        <w:rPr>
          <w:b/>
          <w:sz w:val="28"/>
          <w:szCs w:val="28"/>
          <w:lang w:val="ro-RO"/>
        </w:rPr>
        <w:t>Î</w:t>
      </w:r>
      <w:r w:rsidR="000548CB">
        <w:rPr>
          <w:b/>
          <w:sz w:val="28"/>
          <w:szCs w:val="28"/>
          <w:lang w:val="ro-RO"/>
        </w:rPr>
        <w:t>nscriere</w:t>
      </w:r>
      <w:r>
        <w:rPr>
          <w:b/>
          <w:sz w:val="28"/>
          <w:szCs w:val="28"/>
          <w:lang w:val="ro-RO"/>
        </w:rPr>
        <w:t>a</w:t>
      </w:r>
      <w:r w:rsidR="000548CB" w:rsidRPr="000548CB">
        <w:rPr>
          <w:b/>
          <w:sz w:val="28"/>
          <w:szCs w:val="28"/>
          <w:lang w:val="ro-RO"/>
        </w:rPr>
        <w:t xml:space="preserve"> la multiplicare şi control câmp a culturilor semincere</w:t>
      </w:r>
    </w:p>
    <w:p w:rsidR="00CE4101" w:rsidRDefault="00F728F5" w:rsidP="00BA183F">
      <w:pPr>
        <w:spacing w:before="120" w:after="120"/>
        <w:ind w:firstLine="851"/>
        <w:jc w:val="both"/>
        <w:rPr>
          <w:lang w:val="ro-RO"/>
        </w:rPr>
      </w:pPr>
      <w:r w:rsidRPr="00B72ABF">
        <w:rPr>
          <w:lang w:val="ro-RO"/>
        </w:rPr>
        <w:t xml:space="preserve">Activitatea de multiplicare semințe și material săditor constă în depunerea, la cererea operatorilor economici autorizați, </w:t>
      </w:r>
      <w:r w:rsidR="001675AF">
        <w:rPr>
          <w:lang w:val="ro-RO"/>
        </w:rPr>
        <w:t>a Declarațiilor de multiplicare și verificarea în câmp a culturilor semincere.</w:t>
      </w:r>
      <w:r w:rsidRPr="00B72ABF">
        <w:rPr>
          <w:lang w:val="ro-RO"/>
        </w:rPr>
        <w:t xml:space="preserve"> </w:t>
      </w:r>
      <w:r w:rsidR="00495DAD">
        <w:rPr>
          <w:lang w:val="ro-RO"/>
        </w:rPr>
        <w:t>Î</w:t>
      </w:r>
      <w:r w:rsidRPr="00B72ABF">
        <w:rPr>
          <w:lang w:val="ro-RO"/>
        </w:rPr>
        <w:t xml:space="preserve">n urma verificărilor documentelor depuse, acestea sunt înregistrate și repartizate inspectorilor oficiali și se întocmește Programul de multiplicare. </w:t>
      </w:r>
    </w:p>
    <w:p w:rsidR="00F728F5" w:rsidRDefault="00F728F5" w:rsidP="00BA183F">
      <w:pPr>
        <w:spacing w:before="120" w:after="120"/>
        <w:ind w:firstLine="851"/>
        <w:jc w:val="both"/>
        <w:rPr>
          <w:lang w:val="ro-RO"/>
        </w:rPr>
      </w:pPr>
      <w:r w:rsidRPr="00B72ABF">
        <w:rPr>
          <w:lang w:val="ro-RO"/>
        </w:rPr>
        <w:t>Depunerea Declarațiilor de multiplicare</w:t>
      </w:r>
      <w:r w:rsidR="00207C19">
        <w:rPr>
          <w:lang w:val="ro-RO"/>
        </w:rPr>
        <w:t xml:space="preserve"> și a documentelor care le</w:t>
      </w:r>
      <w:r w:rsidR="00495DAD">
        <w:rPr>
          <w:lang w:val="ro-RO"/>
        </w:rPr>
        <w:t xml:space="preserve"> însoțesc,</w:t>
      </w:r>
      <w:r w:rsidRPr="00B72ABF">
        <w:rPr>
          <w:lang w:val="ro-RO"/>
        </w:rPr>
        <w:t xml:space="preserve"> are caracter permanent</w:t>
      </w:r>
      <w:r w:rsidR="00890A2A">
        <w:rPr>
          <w:lang w:val="ro-RO"/>
        </w:rPr>
        <w:t xml:space="preserve"> (1.01.202</w:t>
      </w:r>
      <w:r w:rsidR="00A675A3">
        <w:rPr>
          <w:lang w:val="ro-RO"/>
        </w:rPr>
        <w:t>3</w:t>
      </w:r>
      <w:r w:rsidR="00890A2A">
        <w:rPr>
          <w:lang w:val="ro-RO"/>
        </w:rPr>
        <w:t>-31.12.202</w:t>
      </w:r>
      <w:r w:rsidR="00A675A3">
        <w:rPr>
          <w:lang w:val="ro-RO"/>
        </w:rPr>
        <w:t>3</w:t>
      </w:r>
      <w:r w:rsidR="00890A2A">
        <w:rPr>
          <w:lang w:val="ro-RO"/>
        </w:rPr>
        <w:t>)</w:t>
      </w:r>
      <w:r w:rsidRPr="00B72ABF">
        <w:rPr>
          <w:lang w:val="ro-RO"/>
        </w:rPr>
        <w:t xml:space="preserve"> și se efectuează pentru culturile de toamnă și pentru cele de primăvară.</w:t>
      </w:r>
    </w:p>
    <w:p w:rsidR="001675AF" w:rsidRPr="00B72ABF" w:rsidRDefault="001675AF" w:rsidP="00BA183F">
      <w:pPr>
        <w:autoSpaceDE w:val="0"/>
        <w:autoSpaceDN w:val="0"/>
        <w:adjustRightInd w:val="0"/>
        <w:spacing w:before="120" w:after="120"/>
        <w:ind w:firstLine="709"/>
        <w:jc w:val="both"/>
        <w:rPr>
          <w:lang w:val="ro-RO"/>
        </w:rPr>
      </w:pPr>
      <w:r>
        <w:rPr>
          <w:b/>
          <w:lang w:val="it-IT"/>
        </w:rPr>
        <w:t>Verificarea</w:t>
      </w:r>
      <w:r w:rsidRPr="001675AF">
        <w:rPr>
          <w:b/>
          <w:lang w:val="it-IT"/>
        </w:rPr>
        <w:t xml:space="preserve"> în câmp</w:t>
      </w:r>
      <w:r w:rsidRPr="00A31ECA">
        <w:rPr>
          <w:lang w:val="it-IT"/>
        </w:rPr>
        <w:t xml:space="preserve"> a loturilor semincere se realizează prin inspecţii efectuate în fiecare parcelă însămânţată, în diferite faze de vegetaţie, de către inspectorii oficiali şi este finalizată prin eliberarea </w:t>
      </w:r>
      <w:r w:rsidRPr="00A31ECA">
        <w:rPr>
          <w:b/>
          <w:lang w:val="it-IT"/>
        </w:rPr>
        <w:t xml:space="preserve">Actului de inspecţie în câmp </w:t>
      </w:r>
      <w:r w:rsidRPr="00A31ECA">
        <w:rPr>
          <w:lang w:val="it-IT"/>
        </w:rPr>
        <w:t xml:space="preserve">care poate avea decizia de </w:t>
      </w:r>
      <w:r w:rsidRPr="00A31ECA">
        <w:rPr>
          <w:b/>
          <w:lang w:val="it-IT"/>
        </w:rPr>
        <w:t>Admis, Admis sub rezervă</w:t>
      </w:r>
      <w:r w:rsidRPr="00A31ECA">
        <w:rPr>
          <w:lang w:val="it-IT"/>
        </w:rPr>
        <w:t xml:space="preserve"> sau </w:t>
      </w:r>
      <w:r w:rsidRPr="00A31ECA">
        <w:rPr>
          <w:b/>
          <w:lang w:val="it-IT"/>
        </w:rPr>
        <w:t>Respins</w:t>
      </w:r>
      <w:r w:rsidRPr="00A31ECA">
        <w:rPr>
          <w:lang w:val="it-IT"/>
        </w:rPr>
        <w:t xml:space="preserve">. </w:t>
      </w:r>
    </w:p>
    <w:p w:rsidR="00495DAD" w:rsidRDefault="00495DAD" w:rsidP="00BA183F">
      <w:pPr>
        <w:spacing w:before="120" w:after="120"/>
        <w:ind w:firstLine="851"/>
        <w:jc w:val="both"/>
        <w:rPr>
          <w:lang w:val="ro-RO"/>
        </w:rPr>
      </w:pPr>
      <w:r>
        <w:rPr>
          <w:lang w:val="ro-RO"/>
        </w:rPr>
        <w:t>Inspecțiile</w:t>
      </w:r>
      <w:r w:rsidR="005D061A" w:rsidRPr="00B72ABF">
        <w:rPr>
          <w:lang w:val="ro-RO"/>
        </w:rPr>
        <w:t xml:space="preserve"> culturilor semincere</w:t>
      </w:r>
      <w:r w:rsidR="000548CB" w:rsidRPr="00B72ABF">
        <w:rPr>
          <w:lang w:val="ro-RO"/>
        </w:rPr>
        <w:t xml:space="preserve"> în câmp </w:t>
      </w:r>
      <w:r w:rsidR="00890A2A">
        <w:rPr>
          <w:lang w:val="ro-RO"/>
        </w:rPr>
        <w:t xml:space="preserve">au fost </w:t>
      </w:r>
      <w:r w:rsidR="000548CB" w:rsidRPr="00B72ABF">
        <w:rPr>
          <w:lang w:val="ro-RO"/>
        </w:rPr>
        <w:t xml:space="preserve">efectuate de </w:t>
      </w:r>
      <w:r w:rsidR="00A675A3">
        <w:rPr>
          <w:lang w:val="ro-RO"/>
        </w:rPr>
        <w:t>5</w:t>
      </w:r>
      <w:r w:rsidR="000548CB" w:rsidRPr="00B72ABF">
        <w:rPr>
          <w:lang w:val="ro-RO"/>
        </w:rPr>
        <w:t xml:space="preserve"> inspectori aprobatori</w:t>
      </w:r>
      <w:r w:rsidR="005D061A" w:rsidRPr="00B72ABF">
        <w:rPr>
          <w:lang w:val="ro-RO"/>
        </w:rPr>
        <w:t>,</w:t>
      </w:r>
      <w:r w:rsidR="000548CB" w:rsidRPr="00B72ABF">
        <w:rPr>
          <w:lang w:val="ro-RO"/>
        </w:rPr>
        <w:t xml:space="preserve"> </w:t>
      </w:r>
      <w:r>
        <w:rPr>
          <w:lang w:val="ro-RO"/>
        </w:rPr>
        <w:t xml:space="preserve">instruiți și </w:t>
      </w:r>
      <w:r w:rsidR="000548CB" w:rsidRPr="00B72ABF">
        <w:rPr>
          <w:lang w:val="ro-RO"/>
        </w:rPr>
        <w:t>atestaţi conform</w:t>
      </w:r>
      <w:r w:rsidR="00FA13CE">
        <w:rPr>
          <w:lang w:val="ro-RO"/>
        </w:rPr>
        <w:t xml:space="preserve"> </w:t>
      </w:r>
      <w:r w:rsidR="000548CB" w:rsidRPr="00B72ABF">
        <w:rPr>
          <w:lang w:val="ro-RO"/>
        </w:rPr>
        <w:t xml:space="preserve"> legislaţiei în vigoare, </w:t>
      </w:r>
      <w:r w:rsidR="005D061A" w:rsidRPr="00B72ABF">
        <w:rPr>
          <w:lang w:val="ro-RO"/>
        </w:rPr>
        <w:t xml:space="preserve">respectând </w:t>
      </w:r>
      <w:r w:rsidR="00FA13CE">
        <w:rPr>
          <w:lang w:val="ro-RO"/>
        </w:rPr>
        <w:t>O</w:t>
      </w:r>
      <w:r w:rsidR="005D061A" w:rsidRPr="00B72ABF">
        <w:rPr>
          <w:lang w:val="ro-RO"/>
        </w:rPr>
        <w:t>rdinele</w:t>
      </w:r>
      <w:r w:rsidR="00FA13CE">
        <w:rPr>
          <w:lang w:val="ro-RO"/>
        </w:rPr>
        <w:t xml:space="preserve"> MADR</w:t>
      </w:r>
      <w:r w:rsidR="00207C19">
        <w:rPr>
          <w:lang w:val="ro-RO"/>
        </w:rPr>
        <w:t xml:space="preserve"> şi G</w:t>
      </w:r>
      <w:r w:rsidR="005D061A" w:rsidRPr="00B72ABF">
        <w:rPr>
          <w:lang w:val="ro-RO"/>
        </w:rPr>
        <w:t xml:space="preserve">hidurile </w:t>
      </w:r>
      <w:r w:rsidR="000548CB" w:rsidRPr="00B72ABF">
        <w:rPr>
          <w:lang w:val="ro-RO"/>
        </w:rPr>
        <w:t>de inspecție în câmp</w:t>
      </w:r>
      <w:r>
        <w:rPr>
          <w:lang w:val="ro-RO"/>
        </w:rPr>
        <w:t>, pe grupe de culturi și specii.</w:t>
      </w:r>
      <w:r w:rsidR="000548CB" w:rsidRPr="00B72ABF">
        <w:rPr>
          <w:lang w:val="ro-RO"/>
        </w:rPr>
        <w:t xml:space="preserve"> </w:t>
      </w:r>
      <w:r w:rsidRPr="00B72ABF">
        <w:rPr>
          <w:lang w:val="ro-RO"/>
        </w:rPr>
        <w:t>În anul 20</w:t>
      </w:r>
      <w:r w:rsidR="003D4259">
        <w:rPr>
          <w:lang w:val="ro-RO"/>
        </w:rPr>
        <w:t>2</w:t>
      </w:r>
      <w:r w:rsidR="00A675A3">
        <w:rPr>
          <w:lang w:val="ro-RO"/>
        </w:rPr>
        <w:t>3</w:t>
      </w:r>
      <w:r w:rsidRPr="00B72ABF">
        <w:rPr>
          <w:lang w:val="ro-RO"/>
        </w:rPr>
        <w:t xml:space="preserve">, în judeţul Ialomiţa, </w:t>
      </w:r>
      <w:r w:rsidR="00FA13CE">
        <w:rPr>
          <w:lang w:val="ro-RO"/>
        </w:rPr>
        <w:t>s-a</w:t>
      </w:r>
      <w:r w:rsidR="003D4259">
        <w:rPr>
          <w:lang w:val="ro-RO"/>
        </w:rPr>
        <w:t>u</w:t>
      </w:r>
      <w:r>
        <w:rPr>
          <w:lang w:val="ro-RO"/>
        </w:rPr>
        <w:t xml:space="preserve"> înscris </w:t>
      </w:r>
      <w:r w:rsidR="00FA13CE">
        <w:rPr>
          <w:lang w:val="ro-RO"/>
        </w:rPr>
        <w:t xml:space="preserve"> la multiplicare </w:t>
      </w:r>
      <w:r>
        <w:rPr>
          <w:lang w:val="ro-RO"/>
        </w:rPr>
        <w:t>şi s-au</w:t>
      </w:r>
      <w:r w:rsidRPr="00B72ABF">
        <w:rPr>
          <w:lang w:val="ro-RO"/>
        </w:rPr>
        <w:t xml:space="preserve"> realizat inspecțiile pentru v</w:t>
      </w:r>
      <w:r w:rsidR="00FA13CE">
        <w:rPr>
          <w:lang w:val="ro-RO"/>
        </w:rPr>
        <w:t xml:space="preserve">erificarea purității varietale pentru </w:t>
      </w:r>
      <w:r w:rsidR="00A675A3">
        <w:rPr>
          <w:lang w:val="ro-RO"/>
        </w:rPr>
        <w:t>8367</w:t>
      </w:r>
      <w:r w:rsidR="00340901">
        <w:rPr>
          <w:lang w:val="ro-RO"/>
        </w:rPr>
        <w:t xml:space="preserve"> </w:t>
      </w:r>
      <w:r w:rsidRPr="00B72ABF">
        <w:rPr>
          <w:lang w:val="ro-RO"/>
        </w:rPr>
        <w:t xml:space="preserve">ha, cu </w:t>
      </w:r>
      <w:r w:rsidR="00890A2A">
        <w:rPr>
          <w:lang w:val="ro-RO"/>
        </w:rPr>
        <w:t>6</w:t>
      </w:r>
      <w:r w:rsidR="00A675A3">
        <w:rPr>
          <w:lang w:val="ro-RO"/>
        </w:rPr>
        <w:t>80</w:t>
      </w:r>
      <w:r w:rsidRPr="00B72ABF">
        <w:rPr>
          <w:lang w:val="ro-RO"/>
        </w:rPr>
        <w:t xml:space="preserve"> parcele</w:t>
      </w:r>
      <w:r w:rsidR="006F5636">
        <w:rPr>
          <w:lang w:val="ro-RO"/>
        </w:rPr>
        <w:t xml:space="preserve">, la </w:t>
      </w:r>
      <w:r w:rsidR="00A675A3">
        <w:rPr>
          <w:lang w:val="ro-RO"/>
        </w:rPr>
        <w:t>111</w:t>
      </w:r>
      <w:r w:rsidR="006F5636">
        <w:rPr>
          <w:lang w:val="ro-RO"/>
        </w:rPr>
        <w:t xml:space="preserve"> de operatori economici.</w:t>
      </w:r>
      <w:r w:rsidRPr="00B72ABF">
        <w:rPr>
          <w:lang w:val="ro-RO"/>
        </w:rPr>
        <w:t xml:space="preserve"> </w:t>
      </w:r>
      <w:r>
        <w:rPr>
          <w:lang w:val="ro-RO"/>
        </w:rPr>
        <w:t>R</w:t>
      </w:r>
      <w:r w:rsidRPr="00B72ABF">
        <w:rPr>
          <w:lang w:val="ro-RO"/>
        </w:rPr>
        <w:t xml:space="preserve">epartizarea pe grupe de specii </w:t>
      </w:r>
      <w:r>
        <w:rPr>
          <w:lang w:val="ro-RO"/>
        </w:rPr>
        <w:t>este repr</w:t>
      </w:r>
      <w:r w:rsidR="00C75C15">
        <w:rPr>
          <w:lang w:val="ro-RO"/>
        </w:rPr>
        <w:t>ezentată în graficul de mai jos</w:t>
      </w:r>
      <w:r w:rsidR="009871BB">
        <w:rPr>
          <w:lang w:val="ro-RO"/>
        </w:rPr>
        <w:t xml:space="preserve"> (Fig.2)</w:t>
      </w:r>
      <w:r w:rsidR="00C75C15">
        <w:rPr>
          <w:lang w:val="ro-RO"/>
        </w:rPr>
        <w:t xml:space="preserve">. </w:t>
      </w:r>
    </w:p>
    <w:p w:rsidR="00FB3D7A" w:rsidRPr="0043309D" w:rsidRDefault="00FB3D7A" w:rsidP="00FB3D7A">
      <w:pPr>
        <w:spacing w:before="120" w:after="120"/>
        <w:ind w:firstLine="851"/>
        <w:jc w:val="both"/>
        <w:rPr>
          <w:lang w:val="ro-RO"/>
        </w:rPr>
      </w:pPr>
      <w:r w:rsidRPr="0043309D">
        <w:rPr>
          <w:lang w:val="ro-RO"/>
        </w:rPr>
        <w:t xml:space="preserve">Ca urmare a inspecțiilor în câmp au fost admise </w:t>
      </w:r>
      <w:r w:rsidR="0043309D" w:rsidRPr="0043309D">
        <w:rPr>
          <w:lang w:val="ro-RO"/>
        </w:rPr>
        <w:t>8251</w:t>
      </w:r>
      <w:r w:rsidRPr="0043309D">
        <w:rPr>
          <w:lang w:val="ro-RO"/>
        </w:rPr>
        <w:t xml:space="preserve"> ha și respinse </w:t>
      </w:r>
      <w:r w:rsidR="0043309D" w:rsidRPr="0043309D">
        <w:rPr>
          <w:lang w:val="ro-RO"/>
        </w:rPr>
        <w:t>116</w:t>
      </w:r>
      <w:r w:rsidRPr="0043309D">
        <w:rPr>
          <w:lang w:val="ro-RO"/>
        </w:rPr>
        <w:t xml:space="preserve"> ha.</w:t>
      </w:r>
    </w:p>
    <w:p w:rsidR="00DA1627" w:rsidRDefault="00DA1627" w:rsidP="00DA1627">
      <w:pPr>
        <w:spacing w:before="120" w:after="120"/>
        <w:ind w:firstLine="851"/>
        <w:jc w:val="both"/>
        <w:rPr>
          <w:b/>
          <w:lang w:val="ro-RO"/>
        </w:rPr>
      </w:pPr>
    </w:p>
    <w:p w:rsidR="00DA1627" w:rsidRDefault="00DA1627" w:rsidP="00DA1627">
      <w:pPr>
        <w:spacing w:before="120" w:after="120"/>
        <w:ind w:firstLine="851"/>
        <w:jc w:val="both"/>
        <w:rPr>
          <w:b/>
          <w:lang w:val="ro-RO"/>
        </w:rPr>
      </w:pPr>
    </w:p>
    <w:p w:rsidR="00DA1627" w:rsidRDefault="00DA1627" w:rsidP="00DA1627">
      <w:pPr>
        <w:spacing w:before="120" w:after="120"/>
        <w:ind w:firstLine="851"/>
        <w:jc w:val="both"/>
        <w:rPr>
          <w:b/>
          <w:lang w:val="ro-RO"/>
        </w:rPr>
      </w:pPr>
    </w:p>
    <w:p w:rsidR="00DA1627" w:rsidRDefault="00DA1627" w:rsidP="00DA1627">
      <w:pPr>
        <w:spacing w:before="120" w:after="120"/>
        <w:ind w:firstLine="851"/>
        <w:jc w:val="both"/>
        <w:rPr>
          <w:b/>
          <w:lang w:val="ro-RO"/>
        </w:rPr>
      </w:pPr>
      <w:bookmarkStart w:id="0" w:name="_GoBack"/>
      <w:bookmarkEnd w:id="0"/>
    </w:p>
    <w:p w:rsidR="00DA1627" w:rsidRDefault="00DA1627" w:rsidP="00DA1627">
      <w:pPr>
        <w:spacing w:before="120" w:after="120"/>
        <w:ind w:firstLine="851"/>
        <w:jc w:val="both"/>
        <w:rPr>
          <w:b/>
          <w:lang w:val="ro-RO"/>
        </w:rPr>
      </w:pPr>
    </w:p>
    <w:p w:rsidR="00DA1627" w:rsidRDefault="00DA1627" w:rsidP="00DA1627">
      <w:pPr>
        <w:spacing w:before="120" w:after="120"/>
        <w:ind w:firstLine="851"/>
        <w:jc w:val="both"/>
        <w:rPr>
          <w:b/>
          <w:lang w:val="ro-RO"/>
        </w:rPr>
      </w:pPr>
    </w:p>
    <w:p w:rsidR="00DA1627" w:rsidRDefault="00DA1627" w:rsidP="00DA1627">
      <w:pPr>
        <w:spacing w:before="120" w:after="120"/>
        <w:ind w:firstLine="851"/>
        <w:jc w:val="both"/>
        <w:rPr>
          <w:b/>
          <w:lang w:val="ro-RO"/>
        </w:rPr>
      </w:pPr>
    </w:p>
    <w:p w:rsidR="00DA1627" w:rsidRDefault="00DA1627" w:rsidP="00DA1627">
      <w:pPr>
        <w:spacing w:before="120" w:after="120"/>
        <w:ind w:firstLine="851"/>
        <w:jc w:val="both"/>
        <w:rPr>
          <w:b/>
          <w:lang w:val="ro-RO"/>
        </w:rPr>
      </w:pPr>
    </w:p>
    <w:p w:rsidR="00DA1627" w:rsidRDefault="00DA1627" w:rsidP="00DA1627">
      <w:pPr>
        <w:spacing w:before="120" w:after="120"/>
        <w:ind w:firstLine="851"/>
        <w:jc w:val="both"/>
        <w:rPr>
          <w:b/>
          <w:lang w:val="ro-RO"/>
        </w:rPr>
      </w:pPr>
    </w:p>
    <w:p w:rsidR="00DA1627" w:rsidRPr="00DA1627" w:rsidRDefault="00780E0B" w:rsidP="00DA1627">
      <w:pPr>
        <w:spacing w:before="120" w:after="120"/>
        <w:ind w:firstLine="851"/>
        <w:jc w:val="both"/>
        <w:rPr>
          <w:noProof/>
          <w:lang w:val="ro-RO" w:eastAsia="ro-RO"/>
        </w:rPr>
      </w:pPr>
      <w:r w:rsidRPr="00780E0B">
        <w:rPr>
          <w:b/>
          <w:lang w:val="ro-RO"/>
        </w:rPr>
        <w:lastRenderedPageBreak/>
        <w:t>Fig.2.</w:t>
      </w:r>
      <w:r w:rsidR="00DA1627" w:rsidRPr="00DA1627">
        <w:rPr>
          <w:noProof/>
          <w:lang w:val="ro-RO" w:eastAsia="ro-RO"/>
        </w:rPr>
        <w:t xml:space="preserve"> </w:t>
      </w:r>
    </w:p>
    <w:p w:rsidR="00DA1627" w:rsidRDefault="002128AF" w:rsidP="003C3DA3">
      <w:pPr>
        <w:spacing w:before="120" w:after="120"/>
        <w:ind w:left="720" w:firstLine="131"/>
        <w:jc w:val="both"/>
        <w:rPr>
          <w:noProof/>
          <w:lang w:val="ro-RO" w:eastAsia="ro-RO"/>
        </w:rPr>
      </w:pPr>
      <w:r w:rsidRPr="0020067F">
        <w:rPr>
          <w:noProof/>
        </w:rPr>
        <w:drawing>
          <wp:inline distT="0" distB="0" distL="0" distR="0">
            <wp:extent cx="5330825" cy="3162300"/>
            <wp:effectExtent l="0" t="0" r="3175"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4745" w:rsidRPr="00684A67" w:rsidRDefault="00D34745" w:rsidP="00BA183F">
      <w:pPr>
        <w:spacing w:before="120" w:after="120"/>
        <w:ind w:firstLine="851"/>
        <w:jc w:val="both"/>
        <w:rPr>
          <w:noProof/>
          <w:lang w:val="ro-RO" w:eastAsia="ro-RO"/>
        </w:rPr>
      </w:pPr>
    </w:p>
    <w:p w:rsidR="00F24EE6" w:rsidRDefault="00A12931" w:rsidP="00BA183F">
      <w:pPr>
        <w:widowControl w:val="0"/>
        <w:spacing w:before="120" w:after="120"/>
        <w:jc w:val="both"/>
        <w:rPr>
          <w:b/>
          <w:sz w:val="28"/>
          <w:szCs w:val="28"/>
          <w:lang w:val="ro-RO"/>
        </w:rPr>
      </w:pPr>
      <w:r>
        <w:rPr>
          <w:b/>
          <w:sz w:val="28"/>
          <w:szCs w:val="28"/>
          <w:lang w:val="ro-RO"/>
        </w:rPr>
        <w:t>C</w:t>
      </w:r>
      <w:r w:rsidR="001427FD" w:rsidRPr="001427FD">
        <w:rPr>
          <w:b/>
          <w:sz w:val="28"/>
          <w:szCs w:val="28"/>
          <w:lang w:val="ro-RO"/>
        </w:rPr>
        <w:t>ertificare</w:t>
      </w:r>
      <w:r>
        <w:rPr>
          <w:b/>
          <w:sz w:val="28"/>
          <w:szCs w:val="28"/>
          <w:lang w:val="ro-RO"/>
        </w:rPr>
        <w:t>a</w:t>
      </w:r>
      <w:r w:rsidR="001427FD" w:rsidRPr="001427FD">
        <w:rPr>
          <w:b/>
          <w:sz w:val="28"/>
          <w:szCs w:val="28"/>
          <w:lang w:val="ro-RO"/>
        </w:rPr>
        <w:t xml:space="preserve"> final</w:t>
      </w:r>
      <w:r w:rsidR="001427FD" w:rsidRPr="001427FD">
        <w:rPr>
          <w:b/>
          <w:sz w:val="28"/>
        </w:rPr>
        <w:t>ă</w:t>
      </w:r>
      <w:r w:rsidR="001427FD" w:rsidRPr="001427FD">
        <w:rPr>
          <w:b/>
          <w:sz w:val="28"/>
          <w:szCs w:val="28"/>
          <w:lang w:val="ro-RO"/>
        </w:rPr>
        <w:t xml:space="preserve"> şi analize de laborator a loturilor de seminţe.</w:t>
      </w:r>
    </w:p>
    <w:p w:rsidR="004B541D" w:rsidRDefault="001427FD" w:rsidP="004B541D">
      <w:pPr>
        <w:spacing w:before="120" w:after="120"/>
        <w:ind w:firstLine="720"/>
        <w:jc w:val="both"/>
        <w:rPr>
          <w:lang w:val="it-IT"/>
        </w:rPr>
      </w:pPr>
      <w:r w:rsidRPr="00B72ABF">
        <w:rPr>
          <w:lang w:val="ro-RO"/>
        </w:rPr>
        <w:t>Activitatea</w:t>
      </w:r>
      <w:r w:rsidR="007F2C5C" w:rsidRPr="00B72ABF">
        <w:rPr>
          <w:lang w:val="ro-RO"/>
        </w:rPr>
        <w:t xml:space="preserve"> de laborator a</w:t>
      </w:r>
      <w:r w:rsidRPr="00B72ABF">
        <w:rPr>
          <w:lang w:val="ro-RO"/>
        </w:rPr>
        <w:t xml:space="preserve"> I.T.C.S.M.S. Ialomița se desfășoară conform </w:t>
      </w:r>
      <w:r w:rsidRPr="00B72ABF">
        <w:t>Ordinului ministrului agriculturii și dezvoltării rurale nr. 141/2012  pentru aprobarea Procedurilor, condițiilor și regulilor privind autorizarea oficială a laboratoarelor pentru testarea semințelor oficial și sub supraveghere oficială și</w:t>
      </w:r>
      <w:r w:rsidR="00DD69DA">
        <w:rPr>
          <w:lang w:val="ro-RO"/>
        </w:rPr>
        <w:t xml:space="preserve"> conform SR EN ISO/IEC</w:t>
      </w:r>
      <w:r w:rsidRPr="00B72ABF">
        <w:rPr>
          <w:lang w:val="ro-RO"/>
        </w:rPr>
        <w:t xml:space="preserve"> 17025:20</w:t>
      </w:r>
      <w:r w:rsidR="00DD69DA">
        <w:rPr>
          <w:lang w:val="ro-RO"/>
        </w:rPr>
        <w:t>18</w:t>
      </w:r>
      <w:r w:rsidRPr="00B72ABF">
        <w:rPr>
          <w:lang w:val="ro-RO"/>
        </w:rPr>
        <w:t xml:space="preserve"> Cerinţe generale pentru competenţa laboratoarelor de încerc</w:t>
      </w:r>
      <w:r w:rsidRPr="00B72ABF">
        <w:t>ă</w:t>
      </w:r>
      <w:r w:rsidRPr="00B72ABF">
        <w:rPr>
          <w:lang w:val="ro-RO"/>
        </w:rPr>
        <w:t>ri şi etalon</w:t>
      </w:r>
      <w:r w:rsidRPr="00B72ABF">
        <w:t>ă</w:t>
      </w:r>
      <w:r w:rsidRPr="00B72ABF">
        <w:rPr>
          <w:lang w:val="ro-RO"/>
        </w:rPr>
        <w:t>ri</w:t>
      </w:r>
      <w:r w:rsidR="007F2C5C" w:rsidRPr="00B72ABF">
        <w:rPr>
          <w:lang w:val="ro-RO"/>
        </w:rPr>
        <w:t xml:space="preserve"> și SR EN ISO 9001:2015 Sisteme de management </w:t>
      </w:r>
      <w:r w:rsidR="0042063D" w:rsidRPr="00B72ABF">
        <w:rPr>
          <w:lang w:val="ro-RO"/>
        </w:rPr>
        <w:t xml:space="preserve">al calității. Instituția noastră a obținut </w:t>
      </w:r>
      <w:r w:rsidR="00F0366D" w:rsidRPr="00B72ABF">
        <w:rPr>
          <w:lang w:val="ro-RO"/>
        </w:rPr>
        <w:t>prima acreditare</w:t>
      </w:r>
      <w:r w:rsidR="0042063D" w:rsidRPr="00B72ABF">
        <w:rPr>
          <w:lang w:val="ro-RO"/>
        </w:rPr>
        <w:t xml:space="preserve"> în anul </w:t>
      </w:r>
      <w:r w:rsidR="00C75C15">
        <w:rPr>
          <w:lang w:val="ro-RO"/>
        </w:rPr>
        <w:t>2004 ș</w:t>
      </w:r>
      <w:r w:rsidR="003D4DD5">
        <w:rPr>
          <w:lang w:val="ro-RO"/>
        </w:rPr>
        <w:t>i are implementat un Sistem de C</w:t>
      </w:r>
      <w:r w:rsidR="00C75C15">
        <w:rPr>
          <w:lang w:val="ro-RO"/>
        </w:rPr>
        <w:t>alitate, asumat de toți angajații.</w:t>
      </w:r>
      <w:r w:rsidR="006B3812">
        <w:rPr>
          <w:lang w:val="ro-RO"/>
        </w:rPr>
        <w:t xml:space="preserve"> </w:t>
      </w:r>
      <w:r w:rsidR="00017D3E">
        <w:rPr>
          <w:lang w:val="it-IT"/>
        </w:rPr>
        <w:t>Menținerea Sistemului Calității</w:t>
      </w:r>
      <w:r w:rsidR="006B3812">
        <w:rPr>
          <w:lang w:val="it-IT"/>
        </w:rPr>
        <w:t xml:space="preserve"> se realizează prin instruiri</w:t>
      </w:r>
      <w:r w:rsidR="006B3812" w:rsidRPr="00A31ECA">
        <w:rPr>
          <w:lang w:val="it-IT"/>
        </w:rPr>
        <w:t xml:space="preserve"> periodice efectuate conform calendarului aprobat, prin aplicarea măsurilor preventive și corective stabilite </w:t>
      </w:r>
      <w:r w:rsidR="00E72C9A">
        <w:rPr>
          <w:lang w:val="it-IT"/>
        </w:rPr>
        <w:t>în</w:t>
      </w:r>
      <w:r w:rsidR="006B3812" w:rsidRPr="00A31ECA">
        <w:rPr>
          <w:lang w:val="it-IT"/>
        </w:rPr>
        <w:t xml:space="preserve"> baza auditul</w:t>
      </w:r>
      <w:r w:rsidR="006B3812">
        <w:rPr>
          <w:lang w:val="it-IT"/>
        </w:rPr>
        <w:t xml:space="preserve">ui intern și extern, precum și prin rezultatele </w:t>
      </w:r>
      <w:r w:rsidR="006B3812" w:rsidRPr="00A31ECA">
        <w:rPr>
          <w:lang w:val="it-IT"/>
        </w:rPr>
        <w:t>obținute la testele de referință.</w:t>
      </w:r>
    </w:p>
    <w:p w:rsidR="004B541D" w:rsidRPr="00734FE4" w:rsidRDefault="004B541D" w:rsidP="004B541D">
      <w:pPr>
        <w:spacing w:before="120" w:after="120"/>
        <w:ind w:firstLine="720"/>
        <w:jc w:val="both"/>
        <w:rPr>
          <w:b/>
          <w:color w:val="000000"/>
        </w:rPr>
      </w:pPr>
      <w:r w:rsidRPr="004B541D">
        <w:rPr>
          <w:lang w:val="ro-RO"/>
        </w:rPr>
        <w:t xml:space="preserve"> </w:t>
      </w:r>
      <w:r w:rsidRPr="00734FE4">
        <w:rPr>
          <w:lang w:val="ro-RO"/>
        </w:rPr>
        <w:t xml:space="preserve">În </w:t>
      </w:r>
      <w:r>
        <w:rPr>
          <w:lang w:val="ro-RO"/>
        </w:rPr>
        <w:t>anul 2023</w:t>
      </w:r>
      <w:r w:rsidRPr="00734FE4">
        <w:rPr>
          <w:lang w:val="ro-RO"/>
        </w:rPr>
        <w:t xml:space="preserve"> s-a depus la L</w:t>
      </w:r>
      <w:r>
        <w:rPr>
          <w:lang w:val="ro-RO"/>
        </w:rPr>
        <w:t>.</w:t>
      </w:r>
      <w:r w:rsidRPr="00734FE4">
        <w:rPr>
          <w:lang w:val="ro-RO"/>
        </w:rPr>
        <w:t>C</w:t>
      </w:r>
      <w:r>
        <w:rPr>
          <w:lang w:val="ro-RO"/>
        </w:rPr>
        <w:t>.</w:t>
      </w:r>
      <w:r w:rsidRPr="00734FE4">
        <w:rPr>
          <w:lang w:val="ro-RO"/>
        </w:rPr>
        <w:t>C</w:t>
      </w:r>
      <w:r>
        <w:rPr>
          <w:lang w:val="ro-RO"/>
        </w:rPr>
        <w:t>.</w:t>
      </w:r>
      <w:r w:rsidRPr="00734FE4">
        <w:rPr>
          <w:lang w:val="ro-RO"/>
        </w:rPr>
        <w:t>S</w:t>
      </w:r>
      <w:r>
        <w:rPr>
          <w:lang w:val="ro-RO"/>
        </w:rPr>
        <w:t>.</w:t>
      </w:r>
      <w:r w:rsidRPr="00734FE4">
        <w:rPr>
          <w:lang w:val="ro-RO"/>
        </w:rPr>
        <w:t>M</w:t>
      </w:r>
      <w:r>
        <w:rPr>
          <w:lang w:val="ro-RO"/>
        </w:rPr>
        <w:t>.</w:t>
      </w:r>
      <w:r w:rsidRPr="00734FE4">
        <w:rPr>
          <w:lang w:val="ro-RO"/>
        </w:rPr>
        <w:t>S</w:t>
      </w:r>
      <w:r>
        <w:rPr>
          <w:lang w:val="ro-RO"/>
        </w:rPr>
        <w:t>.</w:t>
      </w:r>
      <w:r w:rsidRPr="00734FE4">
        <w:rPr>
          <w:lang w:val="ro-RO"/>
        </w:rPr>
        <w:t xml:space="preserve"> Bucureşti cererea de reacreditare a I</w:t>
      </w:r>
      <w:r>
        <w:rPr>
          <w:lang w:val="ro-RO"/>
        </w:rPr>
        <w:t>.</w:t>
      </w:r>
      <w:r w:rsidRPr="00734FE4">
        <w:rPr>
          <w:lang w:val="ro-RO"/>
        </w:rPr>
        <w:t>T</w:t>
      </w:r>
      <w:r>
        <w:rPr>
          <w:lang w:val="ro-RO"/>
        </w:rPr>
        <w:t>.</w:t>
      </w:r>
      <w:r w:rsidRPr="00734FE4">
        <w:rPr>
          <w:lang w:val="ro-RO"/>
        </w:rPr>
        <w:t>C</w:t>
      </w:r>
      <w:r>
        <w:rPr>
          <w:lang w:val="ro-RO"/>
        </w:rPr>
        <w:t>.</w:t>
      </w:r>
      <w:r w:rsidRPr="00734FE4">
        <w:rPr>
          <w:lang w:val="ro-RO"/>
        </w:rPr>
        <w:t>S</w:t>
      </w:r>
      <w:r>
        <w:rPr>
          <w:lang w:val="ro-RO"/>
        </w:rPr>
        <w:t>.</w:t>
      </w:r>
      <w:r w:rsidRPr="00734FE4">
        <w:rPr>
          <w:lang w:val="ro-RO"/>
        </w:rPr>
        <w:t>M</w:t>
      </w:r>
      <w:r>
        <w:rPr>
          <w:lang w:val="ro-RO"/>
        </w:rPr>
        <w:t>.</w:t>
      </w:r>
      <w:r w:rsidRPr="00734FE4">
        <w:rPr>
          <w:lang w:val="ro-RO"/>
        </w:rPr>
        <w:t>S</w:t>
      </w:r>
      <w:r>
        <w:rPr>
          <w:lang w:val="ro-RO"/>
        </w:rPr>
        <w:t>.</w:t>
      </w:r>
      <w:r w:rsidRPr="00734FE4">
        <w:rPr>
          <w:lang w:val="ro-RO"/>
        </w:rPr>
        <w:t xml:space="preserve"> Ialomi</w:t>
      </w:r>
      <w:r>
        <w:rPr>
          <w:lang w:val="ro-RO"/>
        </w:rPr>
        <w:t>ț</w:t>
      </w:r>
      <w:r w:rsidRPr="00734FE4">
        <w:rPr>
          <w:lang w:val="ro-RO"/>
        </w:rPr>
        <w:t>a însoţit</w:t>
      </w:r>
      <w:r w:rsidRPr="00734FE4">
        <w:t>ă</w:t>
      </w:r>
      <w:r w:rsidRPr="00734FE4">
        <w:rPr>
          <w:lang w:val="ro-RO"/>
        </w:rPr>
        <w:t xml:space="preserve"> de Manualul Calit</w:t>
      </w:r>
      <w:r w:rsidRPr="00734FE4">
        <w:t>ă</w:t>
      </w:r>
      <w:r w:rsidRPr="00734FE4">
        <w:rPr>
          <w:lang w:val="ro-RO"/>
        </w:rPr>
        <w:t xml:space="preserve">ţii în vederea obţinerii Certificatului de reacreditare, conform cu </w:t>
      </w:r>
      <w:r w:rsidRPr="00734FE4">
        <w:rPr>
          <w:rStyle w:val="Strong"/>
          <w:b w:val="0"/>
          <w:color w:val="000000"/>
        </w:rPr>
        <w:t>Ordin M</w:t>
      </w:r>
      <w:r>
        <w:rPr>
          <w:rStyle w:val="Strong"/>
          <w:b w:val="0"/>
          <w:color w:val="000000"/>
        </w:rPr>
        <w:t>.</w:t>
      </w:r>
      <w:r w:rsidRPr="00734FE4">
        <w:rPr>
          <w:rStyle w:val="Strong"/>
          <w:b w:val="0"/>
          <w:color w:val="000000"/>
        </w:rPr>
        <w:t>A</w:t>
      </w:r>
      <w:r>
        <w:rPr>
          <w:rStyle w:val="Strong"/>
          <w:b w:val="0"/>
          <w:color w:val="000000"/>
        </w:rPr>
        <w:t>.</w:t>
      </w:r>
      <w:r w:rsidRPr="00734FE4">
        <w:rPr>
          <w:rStyle w:val="Strong"/>
          <w:b w:val="0"/>
          <w:color w:val="000000"/>
        </w:rPr>
        <w:t>D</w:t>
      </w:r>
      <w:r>
        <w:rPr>
          <w:rStyle w:val="Strong"/>
          <w:b w:val="0"/>
          <w:color w:val="000000"/>
        </w:rPr>
        <w:t>.</w:t>
      </w:r>
      <w:r w:rsidRPr="00734FE4">
        <w:rPr>
          <w:rStyle w:val="Strong"/>
          <w:b w:val="0"/>
          <w:color w:val="000000"/>
        </w:rPr>
        <w:t>R</w:t>
      </w:r>
      <w:r>
        <w:rPr>
          <w:rStyle w:val="Strong"/>
          <w:b w:val="0"/>
          <w:color w:val="000000"/>
        </w:rPr>
        <w:t>.</w:t>
      </w:r>
      <w:r w:rsidRPr="00734FE4">
        <w:rPr>
          <w:rStyle w:val="Strong"/>
          <w:b w:val="0"/>
          <w:color w:val="000000"/>
        </w:rPr>
        <w:t xml:space="preserve"> 141/2002</w:t>
      </w:r>
      <w:r w:rsidRPr="00734FE4">
        <w:rPr>
          <w:b/>
          <w:bCs/>
          <w:color w:val="000000"/>
        </w:rPr>
        <w:t xml:space="preserve"> </w:t>
      </w:r>
      <w:r w:rsidRPr="00734FE4">
        <w:rPr>
          <w:rStyle w:val="Strong"/>
          <w:b w:val="0"/>
          <w:color w:val="000000"/>
        </w:rPr>
        <w:t>pentru aprobarea Procedurilor, condiţiilor şi regulilor privind</w:t>
      </w:r>
      <w:r w:rsidRPr="00734FE4">
        <w:rPr>
          <w:b/>
          <w:color w:val="000000"/>
        </w:rPr>
        <w:t xml:space="preserve"> </w:t>
      </w:r>
      <w:r w:rsidRPr="00734FE4">
        <w:rPr>
          <w:rStyle w:val="Strong"/>
          <w:b w:val="0"/>
          <w:color w:val="000000"/>
        </w:rPr>
        <w:t>autorizarea oficial</w:t>
      </w:r>
      <w:r w:rsidRPr="00734FE4">
        <w:t>ă</w:t>
      </w:r>
      <w:r w:rsidRPr="00734FE4">
        <w:rPr>
          <w:rStyle w:val="Strong"/>
          <w:b w:val="0"/>
          <w:color w:val="000000"/>
        </w:rPr>
        <w:t xml:space="preserve"> a laboratoarelor pentru testarea</w:t>
      </w:r>
      <w:r w:rsidRPr="00734FE4">
        <w:rPr>
          <w:b/>
          <w:color w:val="000000"/>
        </w:rPr>
        <w:t xml:space="preserve"> </w:t>
      </w:r>
      <w:r w:rsidRPr="00734FE4">
        <w:rPr>
          <w:rStyle w:val="Strong"/>
          <w:b w:val="0"/>
          <w:color w:val="000000"/>
        </w:rPr>
        <w:t>seminţelor oficial şi sub supraveghere oficial</w:t>
      </w:r>
      <w:r w:rsidRPr="00734FE4">
        <w:t>ă</w:t>
      </w:r>
      <w:r w:rsidRPr="00734FE4">
        <w:rPr>
          <w:b/>
          <w:color w:val="000000"/>
        </w:rPr>
        <w:t>.</w:t>
      </w:r>
    </w:p>
    <w:p w:rsidR="004B541D" w:rsidRPr="00734FE4" w:rsidRDefault="004B541D" w:rsidP="004B541D">
      <w:pPr>
        <w:spacing w:before="120" w:after="120"/>
        <w:ind w:firstLine="720"/>
        <w:jc w:val="both"/>
        <w:rPr>
          <w:lang w:val="ro-RO"/>
        </w:rPr>
      </w:pPr>
      <w:r w:rsidRPr="00734FE4">
        <w:rPr>
          <w:lang w:val="ro-RO"/>
        </w:rPr>
        <w:t xml:space="preserve">În luna </w:t>
      </w:r>
      <w:r>
        <w:rPr>
          <w:lang w:val="ro-RO"/>
        </w:rPr>
        <w:t xml:space="preserve">aprilie 2023 în </w:t>
      </w:r>
      <w:r w:rsidRPr="00734FE4">
        <w:rPr>
          <w:lang w:val="ro-RO"/>
        </w:rPr>
        <w:t xml:space="preserve"> I</w:t>
      </w:r>
      <w:r>
        <w:rPr>
          <w:lang w:val="ro-RO"/>
        </w:rPr>
        <w:t>.</w:t>
      </w:r>
      <w:r w:rsidRPr="00734FE4">
        <w:rPr>
          <w:lang w:val="ro-RO"/>
        </w:rPr>
        <w:t>T</w:t>
      </w:r>
      <w:r>
        <w:rPr>
          <w:lang w:val="ro-RO"/>
        </w:rPr>
        <w:t>.</w:t>
      </w:r>
      <w:r w:rsidRPr="00734FE4">
        <w:rPr>
          <w:lang w:val="ro-RO"/>
        </w:rPr>
        <w:t>C</w:t>
      </w:r>
      <w:r>
        <w:rPr>
          <w:lang w:val="ro-RO"/>
        </w:rPr>
        <w:t>.</w:t>
      </w:r>
      <w:r w:rsidRPr="00734FE4">
        <w:rPr>
          <w:lang w:val="ro-RO"/>
        </w:rPr>
        <w:t>S</w:t>
      </w:r>
      <w:r>
        <w:rPr>
          <w:lang w:val="ro-RO"/>
        </w:rPr>
        <w:t>.</w:t>
      </w:r>
      <w:r w:rsidRPr="00734FE4">
        <w:rPr>
          <w:lang w:val="ro-RO"/>
        </w:rPr>
        <w:t>M</w:t>
      </w:r>
      <w:r>
        <w:rPr>
          <w:lang w:val="ro-RO"/>
        </w:rPr>
        <w:t>.</w:t>
      </w:r>
      <w:r w:rsidRPr="00734FE4">
        <w:rPr>
          <w:lang w:val="ro-RO"/>
        </w:rPr>
        <w:t>S</w:t>
      </w:r>
      <w:r>
        <w:rPr>
          <w:lang w:val="ro-RO"/>
        </w:rPr>
        <w:t>.</w:t>
      </w:r>
      <w:r w:rsidRPr="00734FE4">
        <w:rPr>
          <w:lang w:val="ro-RO"/>
        </w:rPr>
        <w:t xml:space="preserve"> Ialomiţ</w:t>
      </w:r>
      <w:r>
        <w:rPr>
          <w:lang w:val="ro-RO"/>
        </w:rPr>
        <w:t>a s-a desfășurat</w:t>
      </w:r>
      <w:r w:rsidRPr="00734FE4">
        <w:rPr>
          <w:lang w:val="ro-RO"/>
        </w:rPr>
        <w:t xml:space="preserve"> reacreditarea laboratorului de </w:t>
      </w:r>
      <w:r>
        <w:rPr>
          <w:lang w:val="ro-RO"/>
        </w:rPr>
        <w:t xml:space="preserve"> către </w:t>
      </w:r>
      <w:r w:rsidRPr="00734FE4">
        <w:rPr>
          <w:lang w:val="ro-RO"/>
        </w:rPr>
        <w:t>o comisie de auditori de la Ministerul Agriculturii şi Dezvolt</w:t>
      </w:r>
      <w:r w:rsidRPr="00734FE4">
        <w:t>ă</w:t>
      </w:r>
      <w:r w:rsidRPr="00734FE4">
        <w:rPr>
          <w:lang w:val="ro-RO"/>
        </w:rPr>
        <w:t>rii Rurale ş</w:t>
      </w:r>
      <w:r>
        <w:rPr>
          <w:lang w:val="ro-RO"/>
        </w:rPr>
        <w:t>i din cadrul</w:t>
      </w:r>
      <w:r w:rsidRPr="00734FE4">
        <w:rPr>
          <w:lang w:val="ro-RO"/>
        </w:rPr>
        <w:t xml:space="preserve"> Laboratorul</w:t>
      </w:r>
      <w:r>
        <w:rPr>
          <w:lang w:val="ro-RO"/>
        </w:rPr>
        <w:t>ui</w:t>
      </w:r>
      <w:r w:rsidRPr="00734FE4">
        <w:rPr>
          <w:lang w:val="ro-RO"/>
        </w:rPr>
        <w:t xml:space="preserve"> Central pentru Calitatea Seminţelor şi Materialului S</w:t>
      </w:r>
      <w:r w:rsidRPr="00734FE4">
        <w:t>ă</w:t>
      </w:r>
      <w:r w:rsidRPr="00734FE4">
        <w:rPr>
          <w:lang w:val="ro-RO"/>
        </w:rPr>
        <w:t>ditor Bucureşti.</w:t>
      </w:r>
    </w:p>
    <w:p w:rsidR="004B541D" w:rsidRPr="00734FE4" w:rsidRDefault="004B541D" w:rsidP="004B541D">
      <w:pPr>
        <w:spacing w:before="120" w:after="120"/>
        <w:ind w:firstLine="720"/>
        <w:jc w:val="both"/>
        <w:rPr>
          <w:lang w:val="ro-RO"/>
        </w:rPr>
      </w:pPr>
      <w:r w:rsidRPr="00734FE4">
        <w:rPr>
          <w:lang w:val="ro-RO"/>
        </w:rPr>
        <w:t>Acreditarea are la baz</w:t>
      </w:r>
      <w:r>
        <w:rPr>
          <w:lang w:val="ro-RO"/>
        </w:rPr>
        <w:t>ă</w:t>
      </w:r>
      <w:r w:rsidRPr="00734FE4">
        <w:rPr>
          <w:lang w:val="ro-RO"/>
        </w:rPr>
        <w:t xml:space="preserve"> SR EN ISO/CEI 17025:20</w:t>
      </w:r>
      <w:r>
        <w:rPr>
          <w:lang w:val="ro-RO"/>
        </w:rPr>
        <w:t>18</w:t>
      </w:r>
      <w:r w:rsidRPr="00734FE4">
        <w:rPr>
          <w:lang w:val="ro-RO"/>
        </w:rPr>
        <w:t xml:space="preserve"> Cerinţe generale pentru competenţa laboratoarelor de încerc</w:t>
      </w:r>
      <w:r w:rsidRPr="00734FE4">
        <w:t>ă</w:t>
      </w:r>
      <w:r w:rsidRPr="00734FE4">
        <w:rPr>
          <w:lang w:val="ro-RO"/>
        </w:rPr>
        <w:t>ri şi etalon</w:t>
      </w:r>
      <w:r w:rsidRPr="00734FE4">
        <w:t>ă</w:t>
      </w:r>
      <w:r w:rsidRPr="00734FE4">
        <w:rPr>
          <w:lang w:val="ro-RO"/>
        </w:rPr>
        <w:t>ri şi a fost obţinut</w:t>
      </w:r>
      <w:r w:rsidRPr="00734FE4">
        <w:t>ă</w:t>
      </w:r>
      <w:r w:rsidRPr="00734FE4">
        <w:rPr>
          <w:lang w:val="ro-RO"/>
        </w:rPr>
        <w:t xml:space="preserve"> în data de </w:t>
      </w:r>
      <w:r>
        <w:rPr>
          <w:lang w:val="ro-RO"/>
        </w:rPr>
        <w:t>4.04.2023</w:t>
      </w:r>
      <w:r w:rsidRPr="00734FE4">
        <w:rPr>
          <w:lang w:val="ro-RO"/>
        </w:rPr>
        <w:t>.</w:t>
      </w:r>
    </w:p>
    <w:p w:rsidR="001427FD" w:rsidRDefault="001427FD" w:rsidP="00BA183F">
      <w:pPr>
        <w:spacing w:before="120" w:after="120"/>
        <w:ind w:firstLine="851"/>
        <w:jc w:val="both"/>
        <w:rPr>
          <w:lang w:val="ro-RO"/>
        </w:rPr>
      </w:pPr>
    </w:p>
    <w:p w:rsidR="001675AF" w:rsidRPr="00A31ECA" w:rsidRDefault="001675AF" w:rsidP="00BA183F">
      <w:pPr>
        <w:spacing w:before="120" w:after="120"/>
        <w:ind w:firstLine="720"/>
        <w:jc w:val="both"/>
      </w:pPr>
      <w:r w:rsidRPr="00A31ECA">
        <w:lastRenderedPageBreak/>
        <w:t xml:space="preserve">În cadrul laboratorului, </w:t>
      </w:r>
      <w:r w:rsidR="003327D8">
        <w:t>angajații</w:t>
      </w:r>
      <w:r w:rsidRPr="00A31ECA">
        <w:t xml:space="preserve"> I</w:t>
      </w:r>
      <w:r w:rsidR="00E72C9A">
        <w:t>.</w:t>
      </w:r>
      <w:r w:rsidRPr="00A31ECA">
        <w:t>T</w:t>
      </w:r>
      <w:r w:rsidR="00E72C9A">
        <w:t>.</w:t>
      </w:r>
      <w:r w:rsidRPr="00A31ECA">
        <w:t>C</w:t>
      </w:r>
      <w:r w:rsidR="00E72C9A">
        <w:t>.</w:t>
      </w:r>
      <w:r w:rsidRPr="00A31ECA">
        <w:t>S</w:t>
      </w:r>
      <w:r w:rsidR="00E72C9A">
        <w:t>.</w:t>
      </w:r>
      <w:r w:rsidRPr="00A31ECA">
        <w:t>M</w:t>
      </w:r>
      <w:r w:rsidR="00E72C9A">
        <w:t>.</w:t>
      </w:r>
      <w:r w:rsidRPr="00A31ECA">
        <w:t>S</w:t>
      </w:r>
      <w:r w:rsidR="00E72C9A">
        <w:t>.</w:t>
      </w:r>
      <w:r w:rsidRPr="00A31ECA">
        <w:t xml:space="preserve"> </w:t>
      </w:r>
      <w:r>
        <w:t>Ialomița</w:t>
      </w:r>
      <w:r w:rsidRPr="00A31ECA">
        <w:t xml:space="preserve"> a</w:t>
      </w:r>
      <w:r>
        <w:t>u</w:t>
      </w:r>
      <w:r w:rsidRPr="00A31ECA">
        <w:t xml:space="preserve"> dovedit competență, </w:t>
      </w:r>
      <w:r>
        <w:t xml:space="preserve">imparțialitate, </w:t>
      </w:r>
      <w:r w:rsidRPr="00A31ECA">
        <w:t xml:space="preserve">operativitate, solicitudine şi receptivitate pe parcursul efectuării analizelor şi eliberării documentelor, asigurându-se în acelaşi timp confidenţialitatea înregistrărilor şi a datelor. </w:t>
      </w:r>
    </w:p>
    <w:p w:rsidR="001427FD" w:rsidRPr="00B72ABF" w:rsidRDefault="001427FD" w:rsidP="00BA183F">
      <w:pPr>
        <w:spacing w:before="120" w:after="120"/>
        <w:jc w:val="both"/>
        <w:rPr>
          <w:lang w:val="ro-RO"/>
        </w:rPr>
      </w:pPr>
      <w:r w:rsidRPr="00B72ABF">
        <w:rPr>
          <w:lang w:val="ro-RO"/>
        </w:rPr>
        <w:t>Activitatea de analize laborator se desf</w:t>
      </w:r>
      <w:r w:rsidRPr="00B72ABF">
        <w:t>ă</w:t>
      </w:r>
      <w:r w:rsidRPr="00B72ABF">
        <w:rPr>
          <w:lang w:val="ro-RO"/>
        </w:rPr>
        <w:t>şoar</w:t>
      </w:r>
      <w:r w:rsidRPr="00B72ABF">
        <w:t>ă</w:t>
      </w:r>
      <w:r w:rsidRPr="00B72ABF">
        <w:rPr>
          <w:lang w:val="ro-RO"/>
        </w:rPr>
        <w:t xml:space="preserve"> în conformitate cu o serie de standarde:</w:t>
      </w:r>
    </w:p>
    <w:p w:rsidR="001427FD" w:rsidRPr="00B72ABF" w:rsidRDefault="001427FD" w:rsidP="00BA183F">
      <w:pPr>
        <w:numPr>
          <w:ilvl w:val="0"/>
          <w:numId w:val="17"/>
        </w:numPr>
        <w:spacing w:before="120" w:after="120"/>
        <w:jc w:val="both"/>
      </w:pPr>
      <w:r w:rsidRPr="00B72ABF">
        <w:t>SR 1633/2003 – Seminţe pentru însămânţare. Eşantionarea loturilor.</w:t>
      </w:r>
    </w:p>
    <w:p w:rsidR="001427FD" w:rsidRPr="00B72ABF" w:rsidRDefault="001427FD" w:rsidP="00BA183F">
      <w:pPr>
        <w:numPr>
          <w:ilvl w:val="0"/>
          <w:numId w:val="17"/>
        </w:numPr>
        <w:spacing w:before="120" w:after="120"/>
        <w:ind w:left="2664" w:hanging="2304"/>
        <w:jc w:val="both"/>
      </w:pPr>
      <w:r w:rsidRPr="00B72ABF">
        <w:t>SR 7713/1999 – Seminţe pentru însămânţare. Determinarea purităţii fizice şi a componenţei botanice.</w:t>
      </w:r>
    </w:p>
    <w:p w:rsidR="001427FD" w:rsidRPr="00B72ABF" w:rsidRDefault="001427FD" w:rsidP="00BA183F">
      <w:pPr>
        <w:numPr>
          <w:ilvl w:val="0"/>
          <w:numId w:val="17"/>
        </w:numPr>
        <w:tabs>
          <w:tab w:val="left" w:pos="2610"/>
        </w:tabs>
        <w:spacing w:before="120" w:after="120"/>
        <w:ind w:left="2664" w:hanging="2304"/>
        <w:jc w:val="both"/>
      </w:pPr>
      <w:r w:rsidRPr="00B72ABF">
        <w:t>SR 6123 – 1/1999 – Seminte agricole. Determinarea masei a 1000 seminţe.</w:t>
      </w:r>
    </w:p>
    <w:p w:rsidR="001427FD" w:rsidRPr="00B72ABF" w:rsidRDefault="001427FD" w:rsidP="00BA183F">
      <w:pPr>
        <w:numPr>
          <w:ilvl w:val="0"/>
          <w:numId w:val="17"/>
        </w:numPr>
        <w:tabs>
          <w:tab w:val="left" w:pos="2610"/>
        </w:tabs>
        <w:spacing w:before="120" w:after="120"/>
        <w:ind w:left="2664" w:hanging="2304"/>
        <w:jc w:val="both"/>
      </w:pPr>
      <w:r w:rsidRPr="00B72ABF">
        <w:t>SR 6280/1995 – Seminţe pentru însămânţare. Determinarea stării sanitare.</w:t>
      </w:r>
    </w:p>
    <w:p w:rsidR="001427FD" w:rsidRPr="00B72ABF" w:rsidRDefault="001427FD" w:rsidP="00BA183F">
      <w:pPr>
        <w:numPr>
          <w:ilvl w:val="0"/>
          <w:numId w:val="17"/>
        </w:numPr>
        <w:tabs>
          <w:tab w:val="left" w:pos="2610"/>
        </w:tabs>
        <w:spacing w:before="120" w:after="120"/>
        <w:ind w:left="2664" w:hanging="2304"/>
        <w:rPr>
          <w:lang w:val="fr-FR"/>
        </w:rPr>
      </w:pPr>
      <w:r w:rsidRPr="00B72ABF">
        <w:t>SR 6124-1/1999 – Seminte agricole. Determinarea umidităţii.</w:t>
      </w:r>
    </w:p>
    <w:p w:rsidR="001427FD" w:rsidRPr="00B72ABF" w:rsidRDefault="001427FD" w:rsidP="00BA183F">
      <w:pPr>
        <w:numPr>
          <w:ilvl w:val="0"/>
          <w:numId w:val="17"/>
        </w:numPr>
        <w:tabs>
          <w:tab w:val="left" w:pos="2610"/>
        </w:tabs>
        <w:spacing w:before="120" w:after="120"/>
        <w:ind w:left="2664" w:hanging="2304"/>
        <w:jc w:val="both"/>
      </w:pPr>
      <w:r w:rsidRPr="00B72ABF">
        <w:rPr>
          <w:lang w:val="fr-FR"/>
        </w:rPr>
        <w:t xml:space="preserve">SR 1634/1999 – </w:t>
      </w:r>
      <w:r w:rsidRPr="00B72ABF">
        <w:t>Seminţe pentru însămânţare</w:t>
      </w:r>
      <w:r w:rsidRPr="00B72ABF">
        <w:rPr>
          <w:lang w:val="fr-FR"/>
        </w:rPr>
        <w:t>. Determinarea germinaţiei.</w:t>
      </w:r>
    </w:p>
    <w:p w:rsidR="001427FD" w:rsidRPr="00B72ABF" w:rsidRDefault="001427FD" w:rsidP="00BA183F">
      <w:pPr>
        <w:numPr>
          <w:ilvl w:val="0"/>
          <w:numId w:val="17"/>
        </w:numPr>
        <w:tabs>
          <w:tab w:val="left" w:pos="2610"/>
        </w:tabs>
        <w:spacing w:before="120" w:after="120"/>
      </w:pPr>
      <w:r w:rsidRPr="00B72ABF">
        <w:t>SR 12511/1999 – Determinarea viabilităţ</w:t>
      </w:r>
      <w:r w:rsidR="007F2C5C" w:rsidRPr="00B72ABF">
        <w:t>ii cu săruri de tetrazoliu</w:t>
      </w:r>
      <w:r w:rsidR="004D4028">
        <w:t>.</w:t>
      </w:r>
    </w:p>
    <w:p w:rsidR="001427FD" w:rsidRDefault="001427FD" w:rsidP="00BA183F">
      <w:pPr>
        <w:numPr>
          <w:ilvl w:val="0"/>
          <w:numId w:val="17"/>
        </w:numPr>
        <w:tabs>
          <w:tab w:val="left" w:pos="2610"/>
        </w:tabs>
        <w:spacing w:before="120" w:after="120"/>
      </w:pPr>
      <w:r w:rsidRPr="00B72ABF">
        <w:t>SR 6279-79 - Seminţe agricole pentru însămânţare- determinarea autenticităţii genurilor, speciilor şi soiurilor prin metode de laborator.</w:t>
      </w:r>
    </w:p>
    <w:p w:rsidR="001427FD" w:rsidRPr="007F5AD7" w:rsidRDefault="001427FD" w:rsidP="00BA183F">
      <w:pPr>
        <w:spacing w:before="120" w:after="120"/>
        <w:ind w:firstLine="851"/>
        <w:jc w:val="both"/>
        <w:rPr>
          <w:color w:val="000000"/>
          <w:lang w:val="ro-RO"/>
        </w:rPr>
      </w:pPr>
      <w:r w:rsidRPr="007F5AD7">
        <w:rPr>
          <w:color w:val="000000"/>
          <w:lang w:val="ro-RO"/>
        </w:rPr>
        <w:t>Pentru sămânţa declarat</w:t>
      </w:r>
      <w:r w:rsidRPr="007F5AD7">
        <w:rPr>
          <w:color w:val="000000"/>
        </w:rPr>
        <w:t>ă</w:t>
      </w:r>
      <w:r w:rsidRPr="007F5AD7">
        <w:rPr>
          <w:color w:val="000000"/>
          <w:lang w:val="ro-RO"/>
        </w:rPr>
        <w:t xml:space="preserve"> „Admis</w:t>
      </w:r>
      <w:r w:rsidRPr="007F5AD7">
        <w:rPr>
          <w:color w:val="000000"/>
        </w:rPr>
        <w:t>ă</w:t>
      </w:r>
      <w:r w:rsidRPr="007F5AD7">
        <w:rPr>
          <w:color w:val="000000"/>
          <w:lang w:val="ro-RO"/>
        </w:rPr>
        <w:t xml:space="preserve">” la inspecția în câmp a culturilor semincere privind puritatea varietală a soiurilor, operatorii economici au depus </w:t>
      </w:r>
      <w:r w:rsidR="003D4DD5">
        <w:rPr>
          <w:color w:val="000000"/>
          <w:lang w:val="ro-RO"/>
        </w:rPr>
        <w:t>1</w:t>
      </w:r>
      <w:r w:rsidR="003327D8">
        <w:rPr>
          <w:color w:val="000000"/>
          <w:lang w:val="ro-RO"/>
        </w:rPr>
        <w:t>2</w:t>
      </w:r>
      <w:r w:rsidR="004B541D">
        <w:rPr>
          <w:color w:val="000000"/>
          <w:lang w:val="ro-RO"/>
        </w:rPr>
        <w:t>05</w:t>
      </w:r>
      <w:r w:rsidRPr="007F5AD7">
        <w:rPr>
          <w:color w:val="000000"/>
          <w:lang w:val="ro-RO"/>
        </w:rPr>
        <w:t xml:space="preserve"> Declaraţii de certificare a loturilor de seminţe,</w:t>
      </w:r>
      <w:r w:rsidR="004D4028" w:rsidRPr="007F5AD7">
        <w:rPr>
          <w:color w:val="000000"/>
          <w:lang w:val="ro-RO"/>
        </w:rPr>
        <w:t xml:space="preserve"> în vederea obținerii</w:t>
      </w:r>
      <w:r w:rsidRPr="007F5AD7">
        <w:rPr>
          <w:color w:val="000000"/>
          <w:lang w:val="ro-RO"/>
        </w:rPr>
        <w:t xml:space="preserve"> Docum</w:t>
      </w:r>
      <w:r w:rsidR="004D4028" w:rsidRPr="007F5AD7">
        <w:rPr>
          <w:color w:val="000000"/>
          <w:lang w:val="ro-RO"/>
        </w:rPr>
        <w:t>entelor oficiale de calitate a</w:t>
      </w:r>
      <w:r w:rsidRPr="007F5AD7">
        <w:rPr>
          <w:color w:val="000000"/>
          <w:lang w:val="ro-RO"/>
        </w:rPr>
        <w:t xml:space="preserve"> loturilor de semințe.</w:t>
      </w:r>
    </w:p>
    <w:p w:rsidR="001427FD" w:rsidRPr="00B72ABF" w:rsidRDefault="00495DAD" w:rsidP="00BA183F">
      <w:pPr>
        <w:spacing w:before="120" w:after="120"/>
        <w:ind w:firstLine="851"/>
        <w:jc w:val="both"/>
        <w:rPr>
          <w:lang w:val="ro-RO"/>
        </w:rPr>
      </w:pPr>
      <w:r>
        <w:rPr>
          <w:lang w:val="ro-RO"/>
        </w:rPr>
        <w:t>Loturile</w:t>
      </w:r>
      <w:r w:rsidR="00EC0020">
        <w:rPr>
          <w:lang w:val="ro-RO"/>
        </w:rPr>
        <w:t xml:space="preserve"> de semințe</w:t>
      </w:r>
      <w:r>
        <w:rPr>
          <w:lang w:val="ro-RO"/>
        </w:rPr>
        <w:t xml:space="preserve"> </w:t>
      </w:r>
      <w:r w:rsidR="00EC0020">
        <w:rPr>
          <w:lang w:val="ro-RO"/>
        </w:rPr>
        <w:t xml:space="preserve">după </w:t>
      </w:r>
      <w:r>
        <w:rPr>
          <w:lang w:val="ro-RO"/>
        </w:rPr>
        <w:t>c</w:t>
      </w:r>
      <w:r w:rsidR="00EC0020">
        <w:rPr>
          <w:lang w:val="ro-RO"/>
        </w:rPr>
        <w:t>e</w:t>
      </w:r>
      <w:r w:rsidR="001427FD" w:rsidRPr="00B72ABF">
        <w:rPr>
          <w:lang w:val="ro-RO"/>
        </w:rPr>
        <w:t xml:space="preserve"> a</w:t>
      </w:r>
      <w:r>
        <w:rPr>
          <w:lang w:val="ro-RO"/>
        </w:rPr>
        <w:t>u</w:t>
      </w:r>
      <w:r w:rsidR="001427FD" w:rsidRPr="00B72ABF">
        <w:rPr>
          <w:lang w:val="ro-RO"/>
        </w:rPr>
        <w:t xml:space="preserve"> fost supus</w:t>
      </w:r>
      <w:r>
        <w:t>e</w:t>
      </w:r>
      <w:r w:rsidR="001427FD" w:rsidRPr="00B72ABF">
        <w:rPr>
          <w:lang w:val="ro-RO"/>
        </w:rPr>
        <w:t xml:space="preserve"> procesului de prelucare, tratare, lotizare, ambalare şi etichetare a</w:t>
      </w:r>
      <w:r w:rsidR="00EC0020">
        <w:rPr>
          <w:lang w:val="ro-RO"/>
        </w:rPr>
        <w:t>u</w:t>
      </w:r>
      <w:r w:rsidR="001427FD" w:rsidRPr="00B72ABF">
        <w:rPr>
          <w:lang w:val="ro-RO"/>
        </w:rPr>
        <w:t xml:space="preserve"> fost eşantionat</w:t>
      </w:r>
      <w:r w:rsidR="00EC0020">
        <w:t>e</w:t>
      </w:r>
      <w:r w:rsidR="001427FD" w:rsidRPr="00B72ABF">
        <w:rPr>
          <w:lang w:val="ro-RO"/>
        </w:rPr>
        <w:t xml:space="preserve"> de cei </w:t>
      </w:r>
      <w:r w:rsidR="004B541D">
        <w:rPr>
          <w:lang w:val="ro-RO"/>
        </w:rPr>
        <w:t>10</w:t>
      </w:r>
      <w:r w:rsidR="001427FD" w:rsidRPr="00B72ABF">
        <w:rPr>
          <w:lang w:val="ro-RO"/>
        </w:rPr>
        <w:t xml:space="preserve"> eşantionori oficiali ai I.T.C.S.M.S. Ialomița şi 4 eşantionori acreditaţi</w:t>
      </w:r>
      <w:r w:rsidR="004D4028">
        <w:rPr>
          <w:lang w:val="ro-RO"/>
        </w:rPr>
        <w:t xml:space="preserve"> oficial</w:t>
      </w:r>
      <w:r w:rsidR="00EC0020">
        <w:rPr>
          <w:lang w:val="ro-RO"/>
        </w:rPr>
        <w:t>. Eșantioanele</w:t>
      </w:r>
      <w:r w:rsidR="001427FD" w:rsidRPr="00B72ABF">
        <w:rPr>
          <w:lang w:val="ro-RO"/>
        </w:rPr>
        <w:t xml:space="preserve"> a</w:t>
      </w:r>
      <w:r w:rsidR="00EC0020">
        <w:rPr>
          <w:lang w:val="ro-RO"/>
        </w:rPr>
        <w:t>u fost analizate</w:t>
      </w:r>
      <w:r w:rsidR="001427FD" w:rsidRPr="00B72ABF">
        <w:rPr>
          <w:lang w:val="ro-RO"/>
        </w:rPr>
        <w:t xml:space="preserve"> în laborator </w:t>
      </w:r>
      <w:r w:rsidR="00722991" w:rsidRPr="00B72ABF">
        <w:rPr>
          <w:lang w:val="ro-RO"/>
        </w:rPr>
        <w:t>pentru obținerea</w:t>
      </w:r>
      <w:r w:rsidR="001427FD" w:rsidRPr="00B72ABF">
        <w:rPr>
          <w:lang w:val="ro-RO"/>
        </w:rPr>
        <w:t xml:space="preserve"> indicilor de valoare</w:t>
      </w:r>
      <w:r w:rsidR="00A56246">
        <w:rPr>
          <w:lang w:val="ro-RO"/>
        </w:rPr>
        <w:t xml:space="preserve"> culturală: puritate, masa 1000</w:t>
      </w:r>
      <w:r w:rsidR="001427FD" w:rsidRPr="00B72ABF">
        <w:rPr>
          <w:lang w:val="ro-RO"/>
        </w:rPr>
        <w:t xml:space="preserve"> de boabe (MMB), germinație, umiditate, stare sanitară, cold-test</w:t>
      </w:r>
      <w:r w:rsidR="00722991" w:rsidRPr="00B72ABF">
        <w:rPr>
          <w:lang w:val="ro-RO"/>
        </w:rPr>
        <w:t>, viabilitate</w:t>
      </w:r>
      <w:r w:rsidR="00936D48" w:rsidRPr="00B72ABF">
        <w:rPr>
          <w:lang w:val="ro-RO"/>
        </w:rPr>
        <w:t>, necesari comercializării semințel</w:t>
      </w:r>
      <w:r w:rsidR="00DD69DA">
        <w:rPr>
          <w:lang w:val="ro-RO"/>
        </w:rPr>
        <w:t>or.</w:t>
      </w:r>
    </w:p>
    <w:p w:rsidR="00936D48" w:rsidRPr="00B72ABF" w:rsidRDefault="00936D48" w:rsidP="00BA183F">
      <w:pPr>
        <w:spacing w:before="120" w:after="120"/>
        <w:ind w:firstLine="851"/>
        <w:jc w:val="both"/>
        <w:rPr>
          <w:lang w:val="ro-RO"/>
        </w:rPr>
      </w:pPr>
      <w:r w:rsidRPr="00B72ABF">
        <w:rPr>
          <w:lang w:val="ro-RO"/>
        </w:rPr>
        <w:t xml:space="preserve">Analizele de laborator </w:t>
      </w:r>
      <w:r w:rsidR="004D4028">
        <w:rPr>
          <w:lang w:val="ro-RO"/>
        </w:rPr>
        <w:t>au fost</w:t>
      </w:r>
      <w:r w:rsidRPr="00B72ABF">
        <w:rPr>
          <w:lang w:val="ro-RO"/>
        </w:rPr>
        <w:t xml:space="preserve"> efectuate de analiștii I.T.C.S.M.S. Ialomița</w:t>
      </w:r>
      <w:r w:rsidR="0097461B" w:rsidRPr="00B72ABF">
        <w:rPr>
          <w:lang w:val="ro-RO"/>
        </w:rPr>
        <w:t>,</w:t>
      </w:r>
      <w:r w:rsidRPr="00B72ABF">
        <w:rPr>
          <w:lang w:val="ro-RO"/>
        </w:rPr>
        <w:t xml:space="preserve"> care </w:t>
      </w:r>
      <w:r w:rsidR="004D4028">
        <w:rPr>
          <w:lang w:val="ro-RO"/>
        </w:rPr>
        <w:t xml:space="preserve">au fost </w:t>
      </w:r>
      <w:r w:rsidRPr="00B72ABF">
        <w:rPr>
          <w:lang w:val="ro-RO"/>
        </w:rPr>
        <w:t xml:space="preserve"> instruiți și atestați de către Laboratorul Central </w:t>
      </w:r>
      <w:r w:rsidR="004D4028">
        <w:rPr>
          <w:lang w:val="ro-RO"/>
        </w:rPr>
        <w:t>pentru Calitatea Semințelor și M</w:t>
      </w:r>
      <w:r w:rsidRPr="00B72ABF">
        <w:rPr>
          <w:lang w:val="ro-RO"/>
        </w:rPr>
        <w:t>aterialului Săditor București</w:t>
      </w:r>
      <w:r w:rsidR="00E9412D" w:rsidRPr="00B72ABF">
        <w:rPr>
          <w:lang w:val="ro-RO"/>
        </w:rPr>
        <w:t>.</w:t>
      </w:r>
    </w:p>
    <w:p w:rsidR="001427FD" w:rsidRPr="00EE781E" w:rsidRDefault="009F1524" w:rsidP="00BA183F">
      <w:pPr>
        <w:spacing w:before="120" w:after="120"/>
        <w:ind w:firstLine="851"/>
        <w:jc w:val="both"/>
        <w:rPr>
          <w:color w:val="000000"/>
          <w:lang w:val="ro-RO"/>
        </w:rPr>
      </w:pPr>
      <w:r w:rsidRPr="00EE781E">
        <w:rPr>
          <w:color w:val="000000"/>
          <w:lang w:val="ro-RO"/>
        </w:rPr>
        <w:t>Î</w:t>
      </w:r>
      <w:r w:rsidR="001427FD" w:rsidRPr="00EE781E">
        <w:rPr>
          <w:color w:val="000000"/>
          <w:lang w:val="ro-RO"/>
        </w:rPr>
        <w:t>n laborator</w:t>
      </w:r>
      <w:r w:rsidR="001D26E8" w:rsidRPr="00EE781E">
        <w:rPr>
          <w:color w:val="000000"/>
          <w:lang w:val="ro-RO"/>
        </w:rPr>
        <w:t>ul nostru,</w:t>
      </w:r>
      <w:r w:rsidR="001427FD" w:rsidRPr="00EE781E">
        <w:rPr>
          <w:color w:val="000000"/>
          <w:lang w:val="ro-RO"/>
        </w:rPr>
        <w:t xml:space="preserve"> în anul 20</w:t>
      </w:r>
      <w:r w:rsidR="00C75C15" w:rsidRPr="00EE781E">
        <w:rPr>
          <w:color w:val="000000"/>
          <w:lang w:val="ro-RO"/>
        </w:rPr>
        <w:t>2</w:t>
      </w:r>
      <w:r w:rsidR="004B541D">
        <w:rPr>
          <w:color w:val="000000"/>
          <w:lang w:val="ro-RO"/>
        </w:rPr>
        <w:t>3</w:t>
      </w:r>
      <w:r w:rsidR="001D26E8" w:rsidRPr="00EE781E">
        <w:rPr>
          <w:color w:val="000000"/>
          <w:lang w:val="ro-RO"/>
        </w:rPr>
        <w:t>,</w:t>
      </w:r>
      <w:r w:rsidR="001427FD" w:rsidRPr="00EE781E">
        <w:rPr>
          <w:color w:val="000000"/>
          <w:lang w:val="ro-RO"/>
        </w:rPr>
        <w:t xml:space="preserve"> au fost </w:t>
      </w:r>
      <w:r w:rsidRPr="00EE781E">
        <w:rPr>
          <w:color w:val="000000"/>
          <w:lang w:val="ro-RO"/>
        </w:rPr>
        <w:t xml:space="preserve">analizate </w:t>
      </w:r>
      <w:r w:rsidR="004B541D">
        <w:rPr>
          <w:color w:val="000000"/>
          <w:lang w:val="ro-RO"/>
        </w:rPr>
        <w:t>3173</w:t>
      </w:r>
      <w:r w:rsidRPr="00EE781E">
        <w:rPr>
          <w:color w:val="000000"/>
          <w:lang w:val="ro-RO"/>
        </w:rPr>
        <w:t xml:space="preserve"> de eșantioane, </w:t>
      </w:r>
      <w:r w:rsidR="003A5825" w:rsidRPr="00EE781E">
        <w:rPr>
          <w:color w:val="000000"/>
          <w:lang w:val="ro-RO"/>
        </w:rPr>
        <w:t xml:space="preserve">din care: </w:t>
      </w:r>
      <w:r w:rsidR="004B541D">
        <w:rPr>
          <w:color w:val="000000"/>
          <w:lang w:val="ro-RO"/>
        </w:rPr>
        <w:t xml:space="preserve">2097 </w:t>
      </w:r>
      <w:r w:rsidR="001427FD" w:rsidRPr="00EE781E">
        <w:rPr>
          <w:color w:val="000000"/>
          <w:lang w:val="ro-RO"/>
        </w:rPr>
        <w:t xml:space="preserve">eșantioane oficiale şi </w:t>
      </w:r>
      <w:r w:rsidR="004B541D">
        <w:rPr>
          <w:color w:val="000000"/>
          <w:lang w:val="ro-RO"/>
        </w:rPr>
        <w:t>1076</w:t>
      </w:r>
      <w:r w:rsidR="001427FD" w:rsidRPr="00EE781E">
        <w:rPr>
          <w:color w:val="000000"/>
          <w:lang w:val="ro-RO"/>
        </w:rPr>
        <w:t xml:space="preserve"> eșantioane informative.</w:t>
      </w:r>
    </w:p>
    <w:p w:rsidR="001427FD" w:rsidRPr="00EE781E" w:rsidRDefault="001427FD" w:rsidP="00BA183F">
      <w:pPr>
        <w:spacing w:before="120" w:after="120"/>
        <w:ind w:firstLine="851"/>
        <w:jc w:val="both"/>
        <w:rPr>
          <w:color w:val="000000"/>
          <w:lang w:val="ro-RO"/>
        </w:rPr>
      </w:pPr>
      <w:r w:rsidRPr="00EE781E">
        <w:rPr>
          <w:color w:val="000000"/>
          <w:lang w:val="ro-RO"/>
        </w:rPr>
        <w:t xml:space="preserve">Cele </w:t>
      </w:r>
      <w:r w:rsidR="003E2FBF">
        <w:rPr>
          <w:color w:val="000000"/>
          <w:lang w:val="ro-RO"/>
        </w:rPr>
        <w:t>3173</w:t>
      </w:r>
      <w:r w:rsidRPr="00EE781E">
        <w:rPr>
          <w:color w:val="000000"/>
          <w:lang w:val="ro-RO"/>
        </w:rPr>
        <w:t xml:space="preserve">de eșantioane au fost analizate în cadrul </w:t>
      </w:r>
      <w:r w:rsidR="009F1524" w:rsidRPr="00EE781E">
        <w:rPr>
          <w:color w:val="000000"/>
          <w:lang w:val="ro-RO"/>
        </w:rPr>
        <w:t xml:space="preserve">I.T.C.S.M.S. </w:t>
      </w:r>
      <w:r w:rsidRPr="00EE781E">
        <w:rPr>
          <w:color w:val="000000"/>
          <w:lang w:val="ro-RO"/>
        </w:rPr>
        <w:t xml:space="preserve">Ialomița în vederea obținerii indicilor de valoare culturală rezultând un număr total de determinări de laborator </w:t>
      </w:r>
      <w:r w:rsidR="0075748B">
        <w:rPr>
          <w:color w:val="000000"/>
          <w:lang w:val="ro-RO"/>
        </w:rPr>
        <w:t>10</w:t>
      </w:r>
      <w:r w:rsidR="003E2FBF">
        <w:rPr>
          <w:color w:val="000000"/>
          <w:lang w:val="ro-RO"/>
        </w:rPr>
        <w:t>453</w:t>
      </w:r>
      <w:r w:rsidR="004E487D" w:rsidRPr="00EE781E">
        <w:rPr>
          <w:color w:val="000000"/>
          <w:lang w:val="ro-RO"/>
        </w:rPr>
        <w:t>, așa cum rezultă și din graficul de  mai jos</w:t>
      </w:r>
      <w:r w:rsidR="00780E0B" w:rsidRPr="00EE781E">
        <w:rPr>
          <w:color w:val="000000"/>
          <w:lang w:val="ro-RO"/>
        </w:rPr>
        <w:t xml:space="preserve"> (Fig.3)</w:t>
      </w:r>
    </w:p>
    <w:p w:rsidR="0020067F" w:rsidRDefault="0020067F" w:rsidP="00BA183F">
      <w:pPr>
        <w:spacing w:before="120" w:after="120"/>
        <w:ind w:firstLine="851"/>
        <w:jc w:val="both"/>
        <w:rPr>
          <w:b/>
          <w:lang w:val="ro-RO"/>
        </w:rPr>
      </w:pPr>
    </w:p>
    <w:p w:rsidR="0020067F" w:rsidRDefault="0020067F" w:rsidP="00BA183F">
      <w:pPr>
        <w:spacing w:before="120" w:after="120"/>
        <w:ind w:firstLine="851"/>
        <w:jc w:val="both"/>
        <w:rPr>
          <w:b/>
          <w:lang w:val="ro-RO"/>
        </w:rPr>
      </w:pPr>
    </w:p>
    <w:p w:rsidR="0020067F" w:rsidRDefault="0020067F" w:rsidP="00BA183F">
      <w:pPr>
        <w:spacing w:before="120" w:after="120"/>
        <w:ind w:firstLine="851"/>
        <w:jc w:val="both"/>
        <w:rPr>
          <w:b/>
          <w:lang w:val="ro-RO"/>
        </w:rPr>
      </w:pPr>
    </w:p>
    <w:p w:rsidR="0020067F" w:rsidRDefault="0020067F" w:rsidP="00BA183F">
      <w:pPr>
        <w:spacing w:before="120" w:after="120"/>
        <w:ind w:firstLine="851"/>
        <w:jc w:val="both"/>
        <w:rPr>
          <w:b/>
          <w:lang w:val="ro-RO"/>
        </w:rPr>
      </w:pPr>
    </w:p>
    <w:p w:rsidR="0020067F" w:rsidRDefault="0020067F" w:rsidP="00BA183F">
      <w:pPr>
        <w:spacing w:before="120" w:after="120"/>
        <w:ind w:firstLine="851"/>
        <w:jc w:val="both"/>
        <w:rPr>
          <w:b/>
          <w:lang w:val="ro-RO"/>
        </w:rPr>
      </w:pPr>
    </w:p>
    <w:p w:rsidR="007F67AF" w:rsidRDefault="00780E0B" w:rsidP="00BA183F">
      <w:pPr>
        <w:spacing w:before="120" w:after="120"/>
        <w:ind w:firstLine="851"/>
        <w:jc w:val="both"/>
        <w:rPr>
          <w:b/>
          <w:lang w:val="ro-RO"/>
        </w:rPr>
      </w:pPr>
      <w:r w:rsidRPr="00780E0B">
        <w:rPr>
          <w:b/>
          <w:lang w:val="ro-RO"/>
        </w:rPr>
        <w:lastRenderedPageBreak/>
        <w:t>Fig.3.</w:t>
      </w:r>
      <w:r w:rsidR="005B0416">
        <w:rPr>
          <w:b/>
          <w:lang w:val="ro-RO"/>
        </w:rPr>
        <w:tab/>
      </w:r>
    </w:p>
    <w:p w:rsidR="00C17857" w:rsidRDefault="002128AF" w:rsidP="00BA183F">
      <w:pPr>
        <w:spacing w:before="120" w:after="120"/>
        <w:ind w:firstLine="851"/>
        <w:jc w:val="both"/>
        <w:rPr>
          <w:b/>
          <w:lang w:val="ro-RO"/>
        </w:rPr>
      </w:pPr>
      <w:r w:rsidRPr="0020067F">
        <w:rPr>
          <w:noProof/>
        </w:rPr>
        <w:drawing>
          <wp:inline distT="0" distB="0" distL="0" distR="0">
            <wp:extent cx="5549900" cy="3170555"/>
            <wp:effectExtent l="0" t="0" r="12700" b="10795"/>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223F" w:rsidRDefault="001427FD" w:rsidP="00BA183F">
      <w:pPr>
        <w:spacing w:before="120" w:after="120"/>
        <w:ind w:firstLine="720"/>
        <w:jc w:val="both"/>
        <w:rPr>
          <w:lang w:val="ro-RO"/>
        </w:rPr>
      </w:pPr>
      <w:r w:rsidRPr="00B72ABF">
        <w:rPr>
          <w:lang w:val="ro-RO"/>
        </w:rPr>
        <w:t xml:space="preserve">În graficul de mai jos este prezentată evoluția numărului de eșantioane </w:t>
      </w:r>
      <w:r w:rsidR="0097461B" w:rsidRPr="00B72ABF">
        <w:rPr>
          <w:lang w:val="ro-RO"/>
        </w:rPr>
        <w:t>analizate la I.T.C.S.M.S. Ialomița</w:t>
      </w:r>
      <w:r w:rsidR="000972D7" w:rsidRPr="00B72ABF">
        <w:rPr>
          <w:lang w:val="ro-RO"/>
        </w:rPr>
        <w:t>,</w:t>
      </w:r>
      <w:r w:rsidRPr="00B72ABF">
        <w:rPr>
          <w:lang w:val="ro-RO"/>
        </w:rPr>
        <w:t xml:space="preserve"> în perioada 20</w:t>
      </w:r>
      <w:r w:rsidR="00D52A04">
        <w:rPr>
          <w:lang w:val="ro-RO"/>
        </w:rPr>
        <w:t>1</w:t>
      </w:r>
      <w:r w:rsidR="00082197">
        <w:rPr>
          <w:lang w:val="ro-RO"/>
        </w:rPr>
        <w:t>9</w:t>
      </w:r>
      <w:r w:rsidR="00D52A04">
        <w:rPr>
          <w:lang w:val="ro-RO"/>
        </w:rPr>
        <w:t>-202</w:t>
      </w:r>
      <w:r w:rsidR="00082197">
        <w:rPr>
          <w:lang w:val="ro-RO"/>
        </w:rPr>
        <w:t>3</w:t>
      </w:r>
      <w:r w:rsidR="00780E0B">
        <w:rPr>
          <w:lang w:val="ro-RO"/>
        </w:rPr>
        <w:t xml:space="preserve"> (Fig.4.)</w:t>
      </w:r>
    </w:p>
    <w:p w:rsidR="00780E0B" w:rsidRDefault="00780E0B" w:rsidP="00BA183F">
      <w:pPr>
        <w:spacing w:before="120" w:after="120"/>
        <w:ind w:firstLine="720"/>
        <w:jc w:val="both"/>
        <w:rPr>
          <w:b/>
          <w:lang w:val="ro-RO"/>
        </w:rPr>
      </w:pPr>
      <w:r w:rsidRPr="00780E0B">
        <w:rPr>
          <w:b/>
          <w:lang w:val="ro-RO"/>
        </w:rPr>
        <w:t>Fig.4.</w:t>
      </w:r>
    </w:p>
    <w:p w:rsidR="0020067F" w:rsidRPr="00780E0B" w:rsidRDefault="0020067F" w:rsidP="00BA183F">
      <w:pPr>
        <w:spacing w:before="120" w:after="120"/>
        <w:ind w:firstLine="720"/>
        <w:jc w:val="both"/>
        <w:rPr>
          <w:b/>
          <w:lang w:val="ro-RO"/>
        </w:rPr>
      </w:pPr>
    </w:p>
    <w:p w:rsidR="001427FD" w:rsidRDefault="002128AF" w:rsidP="00BA183F">
      <w:pPr>
        <w:widowControl w:val="0"/>
        <w:spacing w:before="120" w:after="120"/>
        <w:ind w:firstLine="851"/>
        <w:jc w:val="both"/>
        <w:rPr>
          <w:sz w:val="28"/>
          <w:szCs w:val="28"/>
          <w:lang w:val="ro-RO"/>
        </w:rPr>
      </w:pPr>
      <w:r w:rsidRPr="0020067F">
        <w:rPr>
          <w:noProof/>
        </w:rPr>
        <w:drawing>
          <wp:inline distT="0" distB="0" distL="0" distR="0">
            <wp:extent cx="5042535" cy="3264535"/>
            <wp:effectExtent l="0" t="0" r="5715" b="12065"/>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2C9A" w:rsidRPr="00C9729E" w:rsidRDefault="00B72ABF" w:rsidP="00BA183F">
      <w:pPr>
        <w:spacing w:before="120" w:after="120"/>
        <w:ind w:firstLine="720"/>
        <w:jc w:val="both"/>
        <w:rPr>
          <w:lang w:val="ro-RO"/>
        </w:rPr>
      </w:pPr>
      <w:r w:rsidRPr="00C9729E">
        <w:rPr>
          <w:lang w:val="ro-RO"/>
        </w:rPr>
        <w:lastRenderedPageBreak/>
        <w:t xml:space="preserve"> I</w:t>
      </w:r>
      <w:r w:rsidR="00EC0020" w:rsidRPr="00C9729E">
        <w:rPr>
          <w:lang w:val="ro-RO"/>
        </w:rPr>
        <w:t>.</w:t>
      </w:r>
      <w:r w:rsidRPr="00C9729E">
        <w:rPr>
          <w:lang w:val="ro-RO"/>
        </w:rPr>
        <w:t>T</w:t>
      </w:r>
      <w:r w:rsidR="00EC0020" w:rsidRPr="00C9729E">
        <w:rPr>
          <w:lang w:val="ro-RO"/>
        </w:rPr>
        <w:t>.</w:t>
      </w:r>
      <w:r w:rsidRPr="00C9729E">
        <w:rPr>
          <w:lang w:val="ro-RO"/>
        </w:rPr>
        <w:t>C</w:t>
      </w:r>
      <w:r w:rsidR="00EC0020" w:rsidRPr="00C9729E">
        <w:rPr>
          <w:lang w:val="ro-RO"/>
        </w:rPr>
        <w:t>.</w:t>
      </w:r>
      <w:r w:rsidRPr="00C9729E">
        <w:rPr>
          <w:lang w:val="ro-RO"/>
        </w:rPr>
        <w:t>S</w:t>
      </w:r>
      <w:r w:rsidR="00EC0020" w:rsidRPr="00C9729E">
        <w:rPr>
          <w:lang w:val="ro-RO"/>
        </w:rPr>
        <w:t>.</w:t>
      </w:r>
      <w:r w:rsidRPr="00C9729E">
        <w:rPr>
          <w:lang w:val="ro-RO"/>
        </w:rPr>
        <w:t>M</w:t>
      </w:r>
      <w:r w:rsidR="00EC0020" w:rsidRPr="00C9729E">
        <w:rPr>
          <w:lang w:val="ro-RO"/>
        </w:rPr>
        <w:t>.</w:t>
      </w:r>
      <w:r w:rsidRPr="00C9729E">
        <w:rPr>
          <w:lang w:val="ro-RO"/>
        </w:rPr>
        <w:t>S</w:t>
      </w:r>
      <w:r w:rsidR="00EC0020" w:rsidRPr="00C9729E">
        <w:rPr>
          <w:lang w:val="ro-RO"/>
        </w:rPr>
        <w:t>.</w:t>
      </w:r>
      <w:r w:rsidR="006D3572" w:rsidRPr="00C9729E">
        <w:rPr>
          <w:lang w:val="ro-RO"/>
        </w:rPr>
        <w:t xml:space="preserve"> Ialomița, în anul 20</w:t>
      </w:r>
      <w:r w:rsidR="00382437" w:rsidRPr="00C9729E">
        <w:rPr>
          <w:lang w:val="ro-RO"/>
        </w:rPr>
        <w:t>2</w:t>
      </w:r>
      <w:r w:rsidR="0020067F">
        <w:rPr>
          <w:lang w:val="ro-RO"/>
        </w:rPr>
        <w:t>3</w:t>
      </w:r>
      <w:r w:rsidR="00137F1C" w:rsidRPr="00C9729E">
        <w:rPr>
          <w:lang w:val="ro-RO"/>
        </w:rPr>
        <w:t xml:space="preserve">, </w:t>
      </w:r>
      <w:r w:rsidRPr="00C9729E">
        <w:rPr>
          <w:lang w:val="ro-RO"/>
        </w:rPr>
        <w:t xml:space="preserve">în ceea ce privește cantitatea de sămânță certificată, </w:t>
      </w:r>
      <w:r w:rsidR="00C9729E" w:rsidRPr="00C9729E">
        <w:rPr>
          <w:lang w:val="ro-RO"/>
        </w:rPr>
        <w:t xml:space="preserve">a </w:t>
      </w:r>
      <w:r w:rsidR="0066345F">
        <w:rPr>
          <w:lang w:val="ro-RO"/>
        </w:rPr>
        <w:t>certificat final</w:t>
      </w:r>
      <w:r w:rsidRPr="00C9729E">
        <w:rPr>
          <w:lang w:val="ro-RO"/>
        </w:rPr>
        <w:t xml:space="preserve"> </w:t>
      </w:r>
      <w:r w:rsidR="00854F2E">
        <w:rPr>
          <w:lang w:val="ro-RO"/>
        </w:rPr>
        <w:t>8</w:t>
      </w:r>
      <w:r w:rsidRPr="00C9729E">
        <w:rPr>
          <w:lang w:val="ro-RO"/>
        </w:rPr>
        <w:t>% din totalul seminței certificate în România</w:t>
      </w:r>
      <w:r w:rsidR="00EC0020" w:rsidRPr="00C9729E">
        <w:rPr>
          <w:lang w:val="ro-RO"/>
        </w:rPr>
        <w:t>.</w:t>
      </w:r>
    </w:p>
    <w:p w:rsidR="005B0416" w:rsidRDefault="000972D7" w:rsidP="005B0416">
      <w:pPr>
        <w:spacing w:before="120" w:after="120"/>
        <w:ind w:firstLine="720"/>
        <w:jc w:val="both"/>
        <w:rPr>
          <w:lang w:val="ro-RO"/>
        </w:rPr>
      </w:pPr>
      <w:r w:rsidRPr="00B72ABF">
        <w:rPr>
          <w:lang w:val="ro-RO"/>
        </w:rPr>
        <w:t xml:space="preserve">Pe teritoriul judeţului Ialomiţa </w:t>
      </w:r>
      <w:r w:rsidR="00026B01">
        <w:rPr>
          <w:lang w:val="ro-RO"/>
        </w:rPr>
        <w:t xml:space="preserve">în anul </w:t>
      </w:r>
      <w:r w:rsidR="00B30089">
        <w:rPr>
          <w:lang w:val="ro-RO"/>
        </w:rPr>
        <w:t>202</w:t>
      </w:r>
      <w:r w:rsidR="003E6E69">
        <w:rPr>
          <w:lang w:val="ro-RO"/>
        </w:rPr>
        <w:t>3</w:t>
      </w:r>
      <w:r w:rsidR="006D3572">
        <w:rPr>
          <w:lang w:val="ro-RO"/>
        </w:rPr>
        <w:t xml:space="preserve"> </w:t>
      </w:r>
      <w:r w:rsidRPr="00B72ABF">
        <w:rPr>
          <w:lang w:val="ro-RO"/>
        </w:rPr>
        <w:t>s-a</w:t>
      </w:r>
      <w:r w:rsidR="0066345F">
        <w:rPr>
          <w:lang w:val="ro-RO"/>
        </w:rPr>
        <w:t>u</w:t>
      </w:r>
      <w:r w:rsidRPr="00B72ABF">
        <w:rPr>
          <w:lang w:val="ro-RO"/>
        </w:rPr>
        <w:t xml:space="preserve"> </w:t>
      </w:r>
      <w:r w:rsidR="00026B01">
        <w:rPr>
          <w:lang w:val="ro-RO"/>
        </w:rPr>
        <w:t xml:space="preserve">certificat final </w:t>
      </w:r>
      <w:r w:rsidR="003E6E69">
        <w:rPr>
          <w:color w:val="000000"/>
          <w:lang w:val="ro-RO"/>
        </w:rPr>
        <w:t>147516</w:t>
      </w:r>
      <w:r w:rsidR="002E1A92" w:rsidRPr="00F37F7E">
        <w:rPr>
          <w:color w:val="000000"/>
          <w:lang w:val="ro-RO"/>
        </w:rPr>
        <w:t xml:space="preserve"> </w:t>
      </w:r>
      <w:r w:rsidR="00530FB0" w:rsidRPr="00F37F7E">
        <w:rPr>
          <w:color w:val="000000"/>
          <w:lang w:val="ro-RO"/>
        </w:rPr>
        <w:t xml:space="preserve"> </w:t>
      </w:r>
      <w:r w:rsidR="00026B01" w:rsidRPr="00F37F7E">
        <w:rPr>
          <w:color w:val="000000"/>
          <w:lang w:val="ro-RO"/>
        </w:rPr>
        <w:t xml:space="preserve">bucăți </w:t>
      </w:r>
      <w:r w:rsidR="00530FB0" w:rsidRPr="00F37F7E">
        <w:rPr>
          <w:color w:val="000000"/>
          <w:lang w:val="ro-RO"/>
        </w:rPr>
        <w:t>material săditor</w:t>
      </w:r>
      <w:r w:rsidR="00530FB0">
        <w:rPr>
          <w:lang w:val="ro-RO"/>
        </w:rPr>
        <w:t xml:space="preserve"> pomicol și </w:t>
      </w:r>
      <w:r w:rsidRPr="00B72ABF">
        <w:rPr>
          <w:lang w:val="ro-RO"/>
        </w:rPr>
        <w:t xml:space="preserve">o cantitate de </w:t>
      </w:r>
      <w:r w:rsidR="00854F2E">
        <w:rPr>
          <w:b/>
        </w:rPr>
        <w:t>52543</w:t>
      </w:r>
      <w:r w:rsidRPr="00B72ABF">
        <w:rPr>
          <w:lang w:val="ro-RO"/>
        </w:rPr>
        <w:t xml:space="preserve"> </w:t>
      </w:r>
      <w:r w:rsidRPr="00B72ABF">
        <w:rPr>
          <w:b/>
          <w:lang w:val="ro-RO"/>
        </w:rPr>
        <w:t>t</w:t>
      </w:r>
      <w:r w:rsidRPr="00B72ABF">
        <w:rPr>
          <w:lang w:val="ro-RO"/>
        </w:rPr>
        <w:t xml:space="preserve">, cu o repartizare pe grupe de culturi </w:t>
      </w:r>
      <w:r w:rsidR="00780E0B">
        <w:rPr>
          <w:lang w:val="ro-RO"/>
        </w:rPr>
        <w:t>astfel ( fig.5):</w:t>
      </w:r>
    </w:p>
    <w:p w:rsidR="001427FD" w:rsidRDefault="00780E0B" w:rsidP="005B0416">
      <w:pPr>
        <w:spacing w:before="120" w:after="120"/>
        <w:ind w:left="720" w:firstLine="131"/>
        <w:jc w:val="both"/>
        <w:rPr>
          <w:noProof/>
          <w:lang w:val="ro-RO" w:eastAsia="ro-RO"/>
        </w:rPr>
      </w:pPr>
      <w:r w:rsidRPr="00082197">
        <w:rPr>
          <w:b/>
          <w:lang w:val="ro-RO"/>
        </w:rPr>
        <w:t>Fig.5.</w:t>
      </w:r>
      <w:r w:rsidR="000972D7" w:rsidRPr="00082197">
        <w:rPr>
          <w:lang w:val="ro-RO"/>
        </w:rPr>
        <w:tab/>
      </w:r>
      <w:r w:rsidR="00646BDD">
        <w:rPr>
          <w:lang w:val="ro-RO"/>
        </w:rPr>
        <w:t xml:space="preserve">  </w:t>
      </w:r>
      <w:r w:rsidR="002128AF" w:rsidRPr="00770252">
        <w:rPr>
          <w:noProof/>
        </w:rPr>
        <w:drawing>
          <wp:inline distT="0" distB="0" distL="0" distR="0">
            <wp:extent cx="5405120" cy="3046095"/>
            <wp:effectExtent l="0" t="0" r="5080" b="1905"/>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972D7" w:rsidRDefault="000972D7" w:rsidP="00BA183F">
      <w:pPr>
        <w:widowControl w:val="0"/>
        <w:spacing w:before="120" w:after="120"/>
        <w:jc w:val="both"/>
        <w:rPr>
          <w:noProof/>
          <w:lang w:val="ro-RO" w:eastAsia="ro-RO"/>
        </w:rPr>
      </w:pPr>
    </w:p>
    <w:p w:rsidR="000972D7" w:rsidRDefault="000972D7" w:rsidP="00BA183F">
      <w:pPr>
        <w:spacing w:before="120" w:after="120"/>
        <w:ind w:firstLine="851"/>
        <w:jc w:val="both"/>
        <w:rPr>
          <w:lang w:val="ro-RO"/>
        </w:rPr>
      </w:pPr>
      <w:r w:rsidRPr="00B72ABF">
        <w:rPr>
          <w:lang w:val="ro-RO"/>
        </w:rPr>
        <w:t>În urma analizelor de laborator au fost respinse de la îns</w:t>
      </w:r>
      <w:r w:rsidRPr="00B72ABF">
        <w:t>ă</w:t>
      </w:r>
      <w:r w:rsidRPr="00B72ABF">
        <w:rPr>
          <w:lang w:val="ro-RO"/>
        </w:rPr>
        <w:t xml:space="preserve">mânţare </w:t>
      </w:r>
      <w:r w:rsidR="00770252">
        <w:rPr>
          <w:lang w:val="ro-RO"/>
        </w:rPr>
        <w:t>89</w:t>
      </w:r>
      <w:r w:rsidRPr="00B72ABF">
        <w:rPr>
          <w:lang w:val="ro-RO"/>
        </w:rPr>
        <w:t xml:space="preserve"> de loturi reprezentând </w:t>
      </w:r>
      <w:r w:rsidR="00770252">
        <w:rPr>
          <w:lang w:val="ro-RO"/>
        </w:rPr>
        <w:t>1050</w:t>
      </w:r>
      <w:r w:rsidRPr="00B72ABF">
        <w:rPr>
          <w:lang w:val="ro-RO"/>
        </w:rPr>
        <w:t xml:space="preserve"> t de s</w:t>
      </w:r>
      <w:r w:rsidRPr="00B72ABF">
        <w:t>ă</w:t>
      </w:r>
      <w:r w:rsidRPr="00B72ABF">
        <w:rPr>
          <w:lang w:val="ro-RO"/>
        </w:rPr>
        <w:t>mânţ</w:t>
      </w:r>
      <w:r w:rsidRPr="00B72ABF">
        <w:t>ă</w:t>
      </w:r>
      <w:r w:rsidR="00E72C9A">
        <w:rPr>
          <w:lang w:val="ro-RO"/>
        </w:rPr>
        <w:t>.</w:t>
      </w:r>
    </w:p>
    <w:p w:rsidR="000972D7" w:rsidRPr="00B72ABF" w:rsidRDefault="00867EC8" w:rsidP="00BA183F">
      <w:pPr>
        <w:spacing w:before="120" w:after="120"/>
        <w:ind w:firstLine="851"/>
        <w:jc w:val="both"/>
        <w:rPr>
          <w:lang w:val="ro-RO"/>
        </w:rPr>
      </w:pPr>
      <w:r>
        <w:rPr>
          <w:lang w:val="ro-RO"/>
        </w:rPr>
        <w:t>În anul 202</w:t>
      </w:r>
      <w:r w:rsidR="00770252">
        <w:rPr>
          <w:lang w:val="ro-RO"/>
        </w:rPr>
        <w:t>3</w:t>
      </w:r>
      <w:r>
        <w:rPr>
          <w:lang w:val="ro-RO"/>
        </w:rPr>
        <w:t xml:space="preserve"> s-a certificat final</w:t>
      </w:r>
      <w:r w:rsidR="005361F8" w:rsidRPr="005361F8">
        <w:rPr>
          <w:lang w:val="ro-RO"/>
        </w:rPr>
        <w:t xml:space="preserve"> </w:t>
      </w:r>
      <w:r>
        <w:rPr>
          <w:lang w:val="ro-RO"/>
        </w:rPr>
        <w:t xml:space="preserve"> o cantitate de sămânță </w:t>
      </w:r>
      <w:r w:rsidR="000F3BEC">
        <w:rPr>
          <w:lang w:val="ro-RO"/>
        </w:rPr>
        <w:t>5</w:t>
      </w:r>
      <w:r w:rsidR="00770252">
        <w:rPr>
          <w:lang w:val="ro-RO"/>
        </w:rPr>
        <w:t>2543</w:t>
      </w:r>
      <w:r>
        <w:rPr>
          <w:lang w:val="ro-RO"/>
        </w:rPr>
        <w:t xml:space="preserve"> to</w:t>
      </w:r>
      <w:r w:rsidR="004C0360">
        <w:rPr>
          <w:lang w:val="ro-RO"/>
        </w:rPr>
        <w:t xml:space="preserve">, cu </w:t>
      </w:r>
      <w:r w:rsidR="00770252">
        <w:rPr>
          <w:lang w:val="ro-RO"/>
        </w:rPr>
        <w:t>2,98</w:t>
      </w:r>
      <w:r w:rsidR="004C0360">
        <w:rPr>
          <w:lang w:val="ro-RO"/>
        </w:rPr>
        <w:t xml:space="preserve">% mai </w:t>
      </w:r>
      <w:r w:rsidR="00770252">
        <w:rPr>
          <w:lang w:val="ro-RO"/>
        </w:rPr>
        <w:t>mult</w:t>
      </w:r>
      <w:r w:rsidR="004C0360">
        <w:rPr>
          <w:lang w:val="ro-RO"/>
        </w:rPr>
        <w:t xml:space="preserve"> față de anul 202</w:t>
      </w:r>
      <w:r w:rsidR="00770252">
        <w:rPr>
          <w:lang w:val="ro-RO"/>
        </w:rPr>
        <w:t>2</w:t>
      </w:r>
      <w:r w:rsidR="004C0360">
        <w:rPr>
          <w:lang w:val="ro-RO"/>
        </w:rPr>
        <w:t xml:space="preserve"> </w:t>
      </w:r>
      <w:r w:rsidR="00780E0B">
        <w:rPr>
          <w:lang w:val="ro-RO"/>
        </w:rPr>
        <w:t>(fig.6).</w:t>
      </w:r>
    </w:p>
    <w:p w:rsidR="00FC3732" w:rsidRPr="000F3BEC" w:rsidRDefault="00FC3732" w:rsidP="00BA183F">
      <w:pPr>
        <w:spacing w:before="120" w:after="120"/>
        <w:ind w:firstLine="851"/>
        <w:jc w:val="both"/>
        <w:rPr>
          <w:color w:val="FF0000"/>
          <w:lang w:val="ro-RO"/>
        </w:rPr>
      </w:pPr>
      <w:r w:rsidRPr="00893BEB">
        <w:rPr>
          <w:lang w:val="ro-RO"/>
        </w:rPr>
        <w:t>În cadrul I</w:t>
      </w:r>
      <w:r w:rsidR="00EC0020" w:rsidRPr="00893BEB">
        <w:rPr>
          <w:lang w:val="ro-RO"/>
        </w:rPr>
        <w:t>.</w:t>
      </w:r>
      <w:r w:rsidRPr="00893BEB">
        <w:rPr>
          <w:lang w:val="ro-RO"/>
        </w:rPr>
        <w:t>T</w:t>
      </w:r>
      <w:r w:rsidR="00EC0020" w:rsidRPr="00893BEB">
        <w:rPr>
          <w:lang w:val="ro-RO"/>
        </w:rPr>
        <w:t>.</w:t>
      </w:r>
      <w:r w:rsidRPr="00893BEB">
        <w:rPr>
          <w:lang w:val="ro-RO"/>
        </w:rPr>
        <w:t>C</w:t>
      </w:r>
      <w:r w:rsidR="00EC0020" w:rsidRPr="00893BEB">
        <w:rPr>
          <w:lang w:val="ro-RO"/>
        </w:rPr>
        <w:t>.</w:t>
      </w:r>
      <w:r w:rsidRPr="00893BEB">
        <w:rPr>
          <w:lang w:val="ro-RO"/>
        </w:rPr>
        <w:t>S</w:t>
      </w:r>
      <w:r w:rsidR="00EC0020" w:rsidRPr="00893BEB">
        <w:rPr>
          <w:lang w:val="ro-RO"/>
        </w:rPr>
        <w:t>.</w:t>
      </w:r>
      <w:r w:rsidRPr="00893BEB">
        <w:rPr>
          <w:lang w:val="ro-RO"/>
        </w:rPr>
        <w:t>M</w:t>
      </w:r>
      <w:r w:rsidR="00EC0020" w:rsidRPr="00893BEB">
        <w:rPr>
          <w:lang w:val="ro-RO"/>
        </w:rPr>
        <w:t>.</w:t>
      </w:r>
      <w:r w:rsidRPr="00893BEB">
        <w:rPr>
          <w:lang w:val="ro-RO"/>
        </w:rPr>
        <w:t>S</w:t>
      </w:r>
      <w:r w:rsidR="00EC0020" w:rsidRPr="00893BEB">
        <w:rPr>
          <w:lang w:val="ro-RO"/>
        </w:rPr>
        <w:t>.</w:t>
      </w:r>
      <w:r w:rsidRPr="00893BEB">
        <w:rPr>
          <w:lang w:val="ro-RO"/>
        </w:rPr>
        <w:t xml:space="preserve"> Ialomiţa s-au eliberat </w:t>
      </w:r>
      <w:r w:rsidR="00893BEB" w:rsidRPr="00893BEB">
        <w:rPr>
          <w:lang w:val="ro-RO"/>
        </w:rPr>
        <w:t>141143</w:t>
      </w:r>
      <w:r w:rsidRPr="00893BEB">
        <w:rPr>
          <w:lang w:val="ro-RO"/>
        </w:rPr>
        <w:t xml:space="preserve"> etichete pentru sigilarea, marcarea şi</w:t>
      </w:r>
      <w:r w:rsidRPr="00F37F7E">
        <w:rPr>
          <w:color w:val="000000"/>
          <w:lang w:val="ro-RO"/>
        </w:rPr>
        <w:t xml:space="preserve"> identificarea loturilor de seminţe pe spec</w:t>
      </w:r>
      <w:r w:rsidR="00967D5C" w:rsidRPr="00F37F7E">
        <w:rPr>
          <w:color w:val="000000"/>
          <w:lang w:val="ro-RO"/>
        </w:rPr>
        <w:t>ii, soiuri, categorii biologice, verigi de înmulțire în vederea pregătirii loturilor de semințe pentru comercializare în sistem CE și OECD</w:t>
      </w:r>
      <w:r w:rsidR="00967D5C" w:rsidRPr="000F3BEC">
        <w:rPr>
          <w:color w:val="FF0000"/>
          <w:lang w:val="ro-RO"/>
        </w:rPr>
        <w:t>.</w:t>
      </w:r>
      <w:r w:rsidR="007E123E" w:rsidRPr="000F3BEC">
        <w:rPr>
          <w:color w:val="FF0000"/>
          <w:lang w:val="ro-RO"/>
        </w:rPr>
        <w:t xml:space="preserve"> </w:t>
      </w:r>
    </w:p>
    <w:p w:rsidR="007E123E" w:rsidRPr="008E6B0A" w:rsidRDefault="007E123E" w:rsidP="00BA183F">
      <w:pPr>
        <w:spacing w:before="120" w:after="120"/>
        <w:ind w:firstLine="851"/>
        <w:jc w:val="both"/>
        <w:rPr>
          <w:lang w:val="ro-RO"/>
        </w:rPr>
      </w:pPr>
      <w:r w:rsidRPr="008E6B0A">
        <w:rPr>
          <w:lang w:val="ro-RO"/>
        </w:rPr>
        <w:t xml:space="preserve">I.T.C.S.M.S. Ialomiţa a eliberat </w:t>
      </w:r>
      <w:r w:rsidR="006C4B5C" w:rsidRPr="008E6B0A">
        <w:rPr>
          <w:lang w:val="ro-RO"/>
        </w:rPr>
        <w:t>23565</w:t>
      </w:r>
      <w:r w:rsidR="003A230F" w:rsidRPr="008E6B0A">
        <w:rPr>
          <w:lang w:val="ro-RO"/>
        </w:rPr>
        <w:t xml:space="preserve"> </w:t>
      </w:r>
      <w:r w:rsidRPr="008E6B0A">
        <w:rPr>
          <w:lang w:val="ro-RO"/>
        </w:rPr>
        <w:t xml:space="preserve">etichete cu </w:t>
      </w:r>
      <w:r w:rsidR="008345FD" w:rsidRPr="008E6B0A">
        <w:rPr>
          <w:lang w:val="ro-RO"/>
        </w:rPr>
        <w:t>Pașapo</w:t>
      </w:r>
      <w:r w:rsidRPr="008E6B0A">
        <w:rPr>
          <w:lang w:val="ro-RO"/>
        </w:rPr>
        <w:t xml:space="preserve">rt fitosanitar pentru speciile de plante la care apare obligativitatea circulației în Uniunea Europeană cu Pașaport Fitosanitar, astfel: </w:t>
      </w:r>
      <w:r w:rsidR="00BE2CD6" w:rsidRPr="008E6B0A">
        <w:rPr>
          <w:lang w:val="ro-RO"/>
        </w:rPr>
        <w:t>5510</w:t>
      </w:r>
      <w:r w:rsidRPr="008E6B0A">
        <w:rPr>
          <w:lang w:val="ro-RO"/>
        </w:rPr>
        <w:t xml:space="preserve"> etichete la materialul de plantare pomicol și </w:t>
      </w:r>
      <w:r w:rsidR="0008721F" w:rsidRPr="008E6B0A">
        <w:rPr>
          <w:lang w:val="ro-RO"/>
        </w:rPr>
        <w:t>1</w:t>
      </w:r>
      <w:r w:rsidR="006C4B5C" w:rsidRPr="008E6B0A">
        <w:rPr>
          <w:lang w:val="ro-RO"/>
        </w:rPr>
        <w:t>8055</w:t>
      </w:r>
      <w:r w:rsidRPr="008E6B0A">
        <w:rPr>
          <w:lang w:val="ro-RO"/>
        </w:rPr>
        <w:t xml:space="preserve"> etichete pentru speciile din grupa oleaginoase și pentru fibre</w:t>
      </w:r>
      <w:r w:rsidR="003A230F" w:rsidRPr="008E6B0A">
        <w:rPr>
          <w:lang w:val="ro-RO"/>
        </w:rPr>
        <w:t xml:space="preserve"> și plante furajere</w:t>
      </w:r>
      <w:r w:rsidRPr="008E6B0A">
        <w:rPr>
          <w:lang w:val="ro-RO"/>
        </w:rPr>
        <w:t xml:space="preserve"> (floarea soarelui, </w:t>
      </w:r>
      <w:r w:rsidR="008345FD" w:rsidRPr="008E6B0A">
        <w:rPr>
          <w:lang w:val="ro-RO"/>
        </w:rPr>
        <w:t>rapiță, soia</w:t>
      </w:r>
      <w:r w:rsidR="003A230F" w:rsidRPr="008E6B0A">
        <w:rPr>
          <w:lang w:val="ro-RO"/>
        </w:rPr>
        <w:t>, lucernă</w:t>
      </w:r>
      <w:r w:rsidR="008345FD" w:rsidRPr="008E6B0A">
        <w:rPr>
          <w:lang w:val="ro-RO"/>
        </w:rPr>
        <w:t>).</w:t>
      </w:r>
      <w:r w:rsidRPr="008E6B0A">
        <w:rPr>
          <w:lang w:val="ro-RO"/>
        </w:rPr>
        <w:t xml:space="preserve"> </w:t>
      </w:r>
    </w:p>
    <w:p w:rsidR="00FC3732" w:rsidRPr="00F37F7E" w:rsidRDefault="00FC3732" w:rsidP="00BA183F">
      <w:pPr>
        <w:spacing w:before="120" w:after="120"/>
        <w:ind w:firstLine="851"/>
        <w:jc w:val="both"/>
        <w:rPr>
          <w:color w:val="000000"/>
          <w:lang w:val="ro-RO"/>
        </w:rPr>
      </w:pPr>
      <w:r w:rsidRPr="00F37F7E">
        <w:rPr>
          <w:color w:val="000000"/>
          <w:lang w:val="ro-RO"/>
        </w:rPr>
        <w:t>Pentru culturile de p</w:t>
      </w:r>
      <w:r w:rsidRPr="00F37F7E">
        <w:rPr>
          <w:color w:val="000000"/>
        </w:rPr>
        <w:t>ă</w:t>
      </w:r>
      <w:r w:rsidRPr="00F37F7E">
        <w:rPr>
          <w:color w:val="000000"/>
          <w:lang w:val="ro-RO"/>
        </w:rPr>
        <w:t>ioase îns</w:t>
      </w:r>
      <w:r w:rsidRPr="00F37F7E">
        <w:rPr>
          <w:color w:val="000000"/>
        </w:rPr>
        <w:t>ă</w:t>
      </w:r>
      <w:r w:rsidRPr="00F37F7E">
        <w:rPr>
          <w:color w:val="000000"/>
          <w:lang w:val="ro-RO"/>
        </w:rPr>
        <w:t>mânţate în toamna anului 20</w:t>
      </w:r>
      <w:r w:rsidR="00A478E4" w:rsidRPr="00F37F7E">
        <w:rPr>
          <w:color w:val="000000"/>
          <w:lang w:val="ro-RO"/>
        </w:rPr>
        <w:t>2</w:t>
      </w:r>
      <w:r w:rsidR="00770252">
        <w:rPr>
          <w:color w:val="000000"/>
          <w:lang w:val="ro-RO"/>
        </w:rPr>
        <w:t xml:space="preserve">3 </w:t>
      </w:r>
      <w:r w:rsidRPr="00F37F7E">
        <w:rPr>
          <w:color w:val="000000"/>
          <w:lang w:val="ro-RO"/>
        </w:rPr>
        <w:t xml:space="preserve">s-au depus </w:t>
      </w:r>
      <w:r w:rsidR="00F57B21" w:rsidRPr="00F37F7E">
        <w:rPr>
          <w:color w:val="000000"/>
          <w:lang w:val="ro-RO"/>
        </w:rPr>
        <w:t xml:space="preserve">până </w:t>
      </w:r>
      <w:r w:rsidRPr="00F37F7E">
        <w:rPr>
          <w:color w:val="000000"/>
          <w:lang w:val="ro-RO"/>
        </w:rPr>
        <w:t xml:space="preserve">în luna </w:t>
      </w:r>
      <w:r w:rsidR="00F57B21" w:rsidRPr="00F37F7E">
        <w:rPr>
          <w:color w:val="000000"/>
          <w:lang w:val="ro-RO"/>
        </w:rPr>
        <w:t>decembrie</w:t>
      </w:r>
      <w:r w:rsidRPr="00F37F7E">
        <w:rPr>
          <w:color w:val="000000"/>
          <w:lang w:val="ro-RO"/>
        </w:rPr>
        <w:t xml:space="preserve"> </w:t>
      </w:r>
      <w:r w:rsidR="00A478E4" w:rsidRPr="00F37F7E">
        <w:rPr>
          <w:color w:val="000000"/>
          <w:lang w:val="ro-RO"/>
        </w:rPr>
        <w:t>1</w:t>
      </w:r>
      <w:r w:rsidR="00A57FCA">
        <w:rPr>
          <w:color w:val="000000"/>
          <w:lang w:val="ro-RO"/>
        </w:rPr>
        <w:t>55</w:t>
      </w:r>
      <w:r w:rsidRPr="00F37F7E">
        <w:rPr>
          <w:color w:val="000000"/>
          <w:lang w:val="ro-RO"/>
        </w:rPr>
        <w:t xml:space="preserve"> Declaraţii de multiplicare, ceea ce reprezintă înscrierea la multiplicare a </w:t>
      </w:r>
      <w:r w:rsidR="00A57FCA">
        <w:rPr>
          <w:color w:val="000000"/>
          <w:lang w:val="ro-RO"/>
        </w:rPr>
        <w:t>3911,73</w:t>
      </w:r>
      <w:r w:rsidRPr="00F37F7E">
        <w:rPr>
          <w:color w:val="000000"/>
          <w:lang w:val="ro-RO"/>
        </w:rPr>
        <w:t xml:space="preserve"> ha de cereale păioase pentru anul de recoltă 20</w:t>
      </w:r>
      <w:r w:rsidR="00E72C9A" w:rsidRPr="00F37F7E">
        <w:rPr>
          <w:color w:val="000000"/>
          <w:lang w:val="ro-RO"/>
        </w:rPr>
        <w:t>2</w:t>
      </w:r>
      <w:r w:rsidR="00A57FCA">
        <w:rPr>
          <w:color w:val="000000"/>
          <w:lang w:val="ro-RO"/>
        </w:rPr>
        <w:t>4</w:t>
      </w:r>
      <w:r w:rsidRPr="00F37F7E">
        <w:rPr>
          <w:color w:val="000000"/>
          <w:lang w:val="ro-RO"/>
        </w:rPr>
        <w:t xml:space="preserve">. De asemenea, în </w:t>
      </w:r>
      <w:r w:rsidR="00AF4030" w:rsidRPr="00F37F7E">
        <w:rPr>
          <w:color w:val="000000"/>
          <w:lang w:val="ro-RO"/>
        </w:rPr>
        <w:t>perioada noiembrie-decembrie, s-au analizat</w:t>
      </w:r>
      <w:r w:rsidRPr="00F37F7E">
        <w:rPr>
          <w:color w:val="000000"/>
          <w:lang w:val="ro-RO"/>
        </w:rPr>
        <w:t xml:space="preserve"> stocurile de seminţe de porumb şi floarea soarelui pentru a fi gata pentru comercializare</w:t>
      </w:r>
      <w:r w:rsidR="00AF4030" w:rsidRPr="00F37F7E">
        <w:rPr>
          <w:color w:val="000000"/>
          <w:lang w:val="ro-RO"/>
        </w:rPr>
        <w:t xml:space="preserve"> în anul </w:t>
      </w:r>
      <w:r w:rsidR="000A6FA7" w:rsidRPr="00F37F7E">
        <w:rPr>
          <w:color w:val="000000"/>
          <w:lang w:val="ro-RO"/>
        </w:rPr>
        <w:t>202</w:t>
      </w:r>
      <w:r w:rsidR="00A57FCA">
        <w:rPr>
          <w:color w:val="000000"/>
          <w:lang w:val="ro-RO"/>
        </w:rPr>
        <w:t>4</w:t>
      </w:r>
      <w:r w:rsidR="000A6FA7" w:rsidRPr="00F37F7E">
        <w:rPr>
          <w:color w:val="000000"/>
          <w:lang w:val="ro-RO"/>
        </w:rPr>
        <w:t>.</w:t>
      </w:r>
    </w:p>
    <w:p w:rsidR="00867EC8" w:rsidRDefault="00867EC8" w:rsidP="00BA183F">
      <w:pPr>
        <w:spacing w:before="120" w:after="120"/>
        <w:ind w:firstLine="851"/>
        <w:jc w:val="both"/>
        <w:rPr>
          <w:lang w:val="ro-RO"/>
        </w:rPr>
      </w:pPr>
    </w:p>
    <w:p w:rsidR="00780E0B" w:rsidRPr="00780E0B" w:rsidRDefault="00780E0B" w:rsidP="00BA183F">
      <w:pPr>
        <w:spacing w:before="120" w:after="120"/>
        <w:ind w:firstLine="851"/>
        <w:jc w:val="both"/>
        <w:rPr>
          <w:b/>
          <w:lang w:val="ro-RO"/>
        </w:rPr>
      </w:pPr>
      <w:r w:rsidRPr="00780E0B">
        <w:rPr>
          <w:b/>
          <w:lang w:val="ro-RO"/>
        </w:rPr>
        <w:lastRenderedPageBreak/>
        <w:t>Fig.6</w:t>
      </w:r>
    </w:p>
    <w:p w:rsidR="00256D65" w:rsidRDefault="002128AF" w:rsidP="00BA183F">
      <w:pPr>
        <w:spacing w:before="120" w:after="120"/>
        <w:ind w:firstLine="851"/>
        <w:jc w:val="both"/>
        <w:rPr>
          <w:noProof/>
          <w:lang w:val="ro-RO" w:eastAsia="ro-RO"/>
        </w:rPr>
      </w:pPr>
      <w:r w:rsidRPr="00770252">
        <w:rPr>
          <w:noProof/>
        </w:rPr>
        <w:drawing>
          <wp:inline distT="0" distB="0" distL="0" distR="0">
            <wp:extent cx="5309870" cy="3112135"/>
            <wp:effectExtent l="0" t="0" r="5080" b="12065"/>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75AF" w:rsidRDefault="001675AF" w:rsidP="00BA183F">
      <w:pPr>
        <w:spacing w:before="120" w:after="120"/>
        <w:ind w:firstLine="851"/>
        <w:jc w:val="both"/>
        <w:rPr>
          <w:lang w:val="ro-RO"/>
        </w:rPr>
      </w:pPr>
    </w:p>
    <w:p w:rsidR="00C62368" w:rsidRDefault="001675AF" w:rsidP="00BA183F">
      <w:pPr>
        <w:spacing w:before="120" w:after="120"/>
        <w:ind w:firstLine="720"/>
        <w:jc w:val="both"/>
      </w:pPr>
      <w:r w:rsidRPr="00A31ECA">
        <w:rPr>
          <w:bCs/>
        </w:rPr>
        <w:t>Laboratorul I</w:t>
      </w:r>
      <w:r w:rsidR="005110D7">
        <w:rPr>
          <w:bCs/>
        </w:rPr>
        <w:t>.</w:t>
      </w:r>
      <w:r w:rsidRPr="00A31ECA">
        <w:rPr>
          <w:bCs/>
        </w:rPr>
        <w:t>T</w:t>
      </w:r>
      <w:r w:rsidR="005110D7">
        <w:rPr>
          <w:bCs/>
        </w:rPr>
        <w:t>.</w:t>
      </w:r>
      <w:r w:rsidRPr="00A31ECA">
        <w:rPr>
          <w:bCs/>
        </w:rPr>
        <w:t>C</w:t>
      </w:r>
      <w:r w:rsidR="005110D7">
        <w:rPr>
          <w:bCs/>
        </w:rPr>
        <w:t>.</w:t>
      </w:r>
      <w:r w:rsidRPr="00A31ECA">
        <w:rPr>
          <w:bCs/>
        </w:rPr>
        <w:t>S</w:t>
      </w:r>
      <w:r w:rsidR="005110D7">
        <w:rPr>
          <w:bCs/>
        </w:rPr>
        <w:t>.</w:t>
      </w:r>
      <w:r w:rsidRPr="00A31ECA">
        <w:rPr>
          <w:bCs/>
        </w:rPr>
        <w:t>M</w:t>
      </w:r>
      <w:r w:rsidR="005110D7">
        <w:rPr>
          <w:bCs/>
        </w:rPr>
        <w:t>.</w:t>
      </w:r>
      <w:r w:rsidRPr="00A31ECA">
        <w:rPr>
          <w:bCs/>
        </w:rPr>
        <w:t>S</w:t>
      </w:r>
      <w:r w:rsidR="005110D7">
        <w:rPr>
          <w:bCs/>
        </w:rPr>
        <w:t>.</w:t>
      </w:r>
      <w:r w:rsidRPr="00A31ECA">
        <w:rPr>
          <w:bCs/>
        </w:rPr>
        <w:t xml:space="preserve"> </w:t>
      </w:r>
      <w:r>
        <w:rPr>
          <w:bCs/>
        </w:rPr>
        <w:t>Ialomița</w:t>
      </w:r>
      <w:r w:rsidRPr="00A31ECA">
        <w:rPr>
          <w:bCs/>
        </w:rPr>
        <w:t xml:space="preserve"> este dotat cu aparatură şi echipamente de lucru performante, este</w:t>
      </w:r>
      <w:r w:rsidRPr="00A31ECA">
        <w:t xml:space="preserve"> auditat periodic de către Laboratorul Central pentru Calitatea Semințelor și a Materialului Săditor</w:t>
      </w:r>
      <w:r w:rsidR="00D41F20">
        <w:t xml:space="preserve"> (LCCSMS)</w:t>
      </w:r>
      <w:r w:rsidRPr="00A31ECA">
        <w:t xml:space="preserve"> și INCS din cadrul MADR. Astfel, în urma celui mai recent audit, laboratorul I</w:t>
      </w:r>
      <w:r w:rsidR="005110D7">
        <w:t>.</w:t>
      </w:r>
      <w:r w:rsidRPr="00A31ECA">
        <w:t>T</w:t>
      </w:r>
      <w:r w:rsidR="005110D7">
        <w:t>.</w:t>
      </w:r>
      <w:r w:rsidRPr="00A31ECA">
        <w:t>C</w:t>
      </w:r>
      <w:r w:rsidR="005110D7">
        <w:t>.</w:t>
      </w:r>
      <w:r w:rsidRPr="00A31ECA">
        <w:t>S</w:t>
      </w:r>
      <w:r w:rsidR="005110D7">
        <w:t>.</w:t>
      </w:r>
      <w:r w:rsidRPr="00A31ECA">
        <w:t>M</w:t>
      </w:r>
      <w:r w:rsidR="005110D7">
        <w:t>.</w:t>
      </w:r>
      <w:r w:rsidRPr="00A31ECA">
        <w:t>S</w:t>
      </w:r>
      <w:r w:rsidR="005110D7">
        <w:t>.</w:t>
      </w:r>
      <w:r w:rsidRPr="00A31ECA">
        <w:t xml:space="preserve"> </w:t>
      </w:r>
      <w:r>
        <w:t>Ialomița</w:t>
      </w:r>
      <w:r w:rsidRPr="00A31ECA">
        <w:t xml:space="preserve"> are un </w:t>
      </w:r>
      <w:r w:rsidR="00997D88">
        <w:t>Sistem de Management al C</w:t>
      </w:r>
      <w:r w:rsidRPr="00A31ECA">
        <w:t>alității documentat și fără neconformităti, certificat prin Certificatul de autorizare oficială nr.</w:t>
      </w:r>
      <w:r w:rsidR="00082197">
        <w:t xml:space="preserve"> </w:t>
      </w:r>
      <w:r w:rsidR="00A57FCA">
        <w:t>1</w:t>
      </w:r>
      <w:r w:rsidRPr="00A31ECA">
        <w:t>/</w:t>
      </w:r>
      <w:r w:rsidR="00A57FCA">
        <w:t>4.04.2023</w:t>
      </w:r>
    </w:p>
    <w:p w:rsidR="001675AF" w:rsidRPr="00A31ECA" w:rsidRDefault="00D41F20" w:rsidP="00BA183F">
      <w:pPr>
        <w:spacing w:before="120" w:after="120"/>
        <w:ind w:firstLine="720"/>
        <w:jc w:val="both"/>
      </w:pPr>
      <w:r>
        <w:t xml:space="preserve">Monitorizarea activității de laborator desfășurată la </w:t>
      </w:r>
      <w:r w:rsidR="005110D7" w:rsidRPr="00A31ECA">
        <w:t>I</w:t>
      </w:r>
      <w:r w:rsidR="005110D7">
        <w:t>.</w:t>
      </w:r>
      <w:r w:rsidR="005110D7" w:rsidRPr="00A31ECA">
        <w:t>T</w:t>
      </w:r>
      <w:r w:rsidR="005110D7">
        <w:t>.</w:t>
      </w:r>
      <w:r w:rsidR="005110D7" w:rsidRPr="00A31ECA">
        <w:t>C</w:t>
      </w:r>
      <w:r w:rsidR="005110D7">
        <w:t>.</w:t>
      </w:r>
      <w:r w:rsidR="005110D7" w:rsidRPr="00A31ECA">
        <w:t>S</w:t>
      </w:r>
      <w:r w:rsidR="005110D7">
        <w:t>.</w:t>
      </w:r>
      <w:r w:rsidR="005110D7" w:rsidRPr="00A31ECA">
        <w:t>M</w:t>
      </w:r>
      <w:r w:rsidR="005110D7">
        <w:t>.</w:t>
      </w:r>
      <w:r w:rsidR="005110D7" w:rsidRPr="00A31ECA">
        <w:t>S</w:t>
      </w:r>
      <w:r w:rsidR="005110D7">
        <w:t>.</w:t>
      </w:r>
      <w:r w:rsidR="005110D7" w:rsidRPr="00A31ECA">
        <w:t xml:space="preserve"> </w:t>
      </w:r>
      <w:r>
        <w:t>Ialomița se face de către LCCSMS prin teste</w:t>
      </w:r>
      <w:r w:rsidR="001675AF" w:rsidRPr="00A31ECA">
        <w:t xml:space="preserve"> de referinţă</w:t>
      </w:r>
      <w:r w:rsidR="00997D88">
        <w:t>,</w:t>
      </w:r>
      <w:r w:rsidR="00C06553">
        <w:t xml:space="preserve"> în două etape.</w:t>
      </w:r>
      <w:r>
        <w:t xml:space="preserve"> În urma efectuării analizelor de puritate, germinație, umiditate și viabilitate cerute la testele de referință</w:t>
      </w:r>
      <w:r w:rsidR="001675AF" w:rsidRPr="00A31ECA">
        <w:t xml:space="preserve"> laboratorul </w:t>
      </w:r>
      <w:r w:rsidR="005110D7" w:rsidRPr="00A31ECA">
        <w:t>I</w:t>
      </w:r>
      <w:r w:rsidR="005110D7">
        <w:t>.</w:t>
      </w:r>
      <w:r w:rsidR="005110D7" w:rsidRPr="00A31ECA">
        <w:t>T</w:t>
      </w:r>
      <w:r w:rsidR="005110D7">
        <w:t>.</w:t>
      </w:r>
      <w:r w:rsidR="005110D7" w:rsidRPr="00A31ECA">
        <w:t>C</w:t>
      </w:r>
      <w:r w:rsidR="005110D7">
        <w:t>.</w:t>
      </w:r>
      <w:r w:rsidR="005110D7" w:rsidRPr="00A31ECA">
        <w:t>S</w:t>
      </w:r>
      <w:r w:rsidR="005110D7">
        <w:t>.</w:t>
      </w:r>
      <w:r w:rsidR="005110D7" w:rsidRPr="00A31ECA">
        <w:t>M</w:t>
      </w:r>
      <w:r w:rsidR="005110D7">
        <w:t>.</w:t>
      </w:r>
      <w:r w:rsidR="005110D7" w:rsidRPr="00A31ECA">
        <w:t>S</w:t>
      </w:r>
      <w:r w:rsidR="005110D7">
        <w:t>.</w:t>
      </w:r>
      <w:r w:rsidR="005110D7" w:rsidRPr="00A31ECA">
        <w:t xml:space="preserve"> </w:t>
      </w:r>
      <w:r>
        <w:t>Ialomița</w:t>
      </w:r>
      <w:r w:rsidR="001675AF" w:rsidRPr="00A31ECA">
        <w:t xml:space="preserve"> nu a înregistrat neconformităţi în desfăşurarea</w:t>
      </w:r>
      <w:r w:rsidR="00997D88">
        <w:t xml:space="preserve"> activităţii, în anul 202</w:t>
      </w:r>
      <w:r w:rsidR="00A57FCA">
        <w:t>3</w:t>
      </w:r>
      <w:r w:rsidR="00997D88">
        <w:t>.</w:t>
      </w:r>
    </w:p>
    <w:p w:rsidR="004B5DEA" w:rsidRDefault="005110D7" w:rsidP="00BA183F">
      <w:pPr>
        <w:spacing w:before="120" w:after="120"/>
        <w:ind w:firstLine="851"/>
        <w:jc w:val="both"/>
        <w:rPr>
          <w:lang w:val="ro-RO"/>
        </w:rPr>
      </w:pPr>
      <w:r w:rsidRPr="000975EA">
        <w:rPr>
          <w:b/>
          <w:lang w:val="ro-RO"/>
        </w:rPr>
        <w:t>Monitorizare eșantionori acreditați oficial</w:t>
      </w:r>
      <w:r w:rsidRPr="000975EA">
        <w:rPr>
          <w:lang w:val="ro-RO"/>
        </w:rPr>
        <w:t xml:space="preserve">. </w:t>
      </w:r>
      <w:r w:rsidR="00FC3732" w:rsidRPr="000975EA">
        <w:rPr>
          <w:lang w:val="ro-RO"/>
        </w:rPr>
        <w:t>Pe teritoriul judetului Ialomiţa funcționeaz</w:t>
      </w:r>
      <w:r w:rsidR="00FC3732" w:rsidRPr="000975EA">
        <w:t>ă</w:t>
      </w:r>
      <w:r w:rsidR="00FC3732" w:rsidRPr="000975EA">
        <w:rPr>
          <w:lang w:val="ro-RO"/>
        </w:rPr>
        <w:t xml:space="preserve"> trei</w:t>
      </w:r>
      <w:r w:rsidR="00FC3732" w:rsidRPr="00B72ABF">
        <w:rPr>
          <w:lang w:val="ro-RO"/>
        </w:rPr>
        <w:t xml:space="preserve"> operatori economici care au personal</w:t>
      </w:r>
      <w:r w:rsidR="00737E06" w:rsidRPr="00B72ABF">
        <w:rPr>
          <w:lang w:val="ro-RO"/>
        </w:rPr>
        <w:t xml:space="preserve"> instruit,</w:t>
      </w:r>
      <w:r w:rsidR="00FC3732" w:rsidRPr="00B72ABF">
        <w:rPr>
          <w:lang w:val="ro-RO"/>
        </w:rPr>
        <w:t xml:space="preserve"> atestat, acreditat şi monitorizat oficial, conform Ordinului M</w:t>
      </w:r>
      <w:r w:rsidR="00C7223F">
        <w:rPr>
          <w:lang w:val="ro-RO"/>
        </w:rPr>
        <w:t>.</w:t>
      </w:r>
      <w:r w:rsidR="00FC3732" w:rsidRPr="00B72ABF">
        <w:rPr>
          <w:lang w:val="ro-RO"/>
        </w:rPr>
        <w:t>A</w:t>
      </w:r>
      <w:r w:rsidR="00C7223F">
        <w:rPr>
          <w:lang w:val="ro-RO"/>
        </w:rPr>
        <w:t>.</w:t>
      </w:r>
      <w:r w:rsidR="00FC3732" w:rsidRPr="00B72ABF">
        <w:rPr>
          <w:lang w:val="ro-RO"/>
        </w:rPr>
        <w:t>D</w:t>
      </w:r>
      <w:r w:rsidR="00C7223F">
        <w:rPr>
          <w:lang w:val="ro-RO"/>
        </w:rPr>
        <w:t>.</w:t>
      </w:r>
      <w:r w:rsidR="00FC3732" w:rsidRPr="00B72ABF">
        <w:rPr>
          <w:lang w:val="ro-RO"/>
        </w:rPr>
        <w:t>R</w:t>
      </w:r>
      <w:r w:rsidR="00C7223F">
        <w:rPr>
          <w:lang w:val="ro-RO"/>
        </w:rPr>
        <w:t>.</w:t>
      </w:r>
      <w:r w:rsidR="00FC3732" w:rsidRPr="00B72ABF">
        <w:rPr>
          <w:lang w:val="ro-RO"/>
        </w:rPr>
        <w:t xml:space="preserve"> nr.</w:t>
      </w:r>
      <w:r w:rsidR="00233054">
        <w:rPr>
          <w:lang w:val="ro-RO"/>
        </w:rPr>
        <w:t xml:space="preserve"> </w:t>
      </w:r>
      <w:r w:rsidR="00FC3732" w:rsidRPr="00B72ABF">
        <w:rPr>
          <w:lang w:val="ro-RO"/>
        </w:rPr>
        <w:t xml:space="preserve">451/2006 </w:t>
      </w:r>
      <w:r w:rsidR="00FC3732" w:rsidRPr="00B72ABF">
        <w:rPr>
          <w:color w:val="000000"/>
        </w:rPr>
        <w:t>pentru aprobarea Procedurilor, condiţiilor şi regulilor privind acreditarea oficială a persoanelor pentru a preleva eşantioane de seminţe în vederea efectuării testelor de laborator sub supraveghere oficială</w:t>
      </w:r>
      <w:r w:rsidR="00737E06" w:rsidRPr="00B72ABF">
        <w:rPr>
          <w:color w:val="000000"/>
        </w:rPr>
        <w:t>.</w:t>
      </w:r>
      <w:r w:rsidR="00FC3732" w:rsidRPr="00B72ABF">
        <w:rPr>
          <w:lang w:val="ro-RO"/>
        </w:rPr>
        <w:t xml:space="preserve"> </w:t>
      </w:r>
      <w:r w:rsidR="00737E06" w:rsidRPr="00B72ABF">
        <w:rPr>
          <w:lang w:val="ro-RO"/>
        </w:rPr>
        <w:t xml:space="preserve">Eșantionorii acreditați </w:t>
      </w:r>
      <w:r w:rsidR="00256D65">
        <w:rPr>
          <w:lang w:val="ro-RO"/>
        </w:rPr>
        <w:t xml:space="preserve">oficial </w:t>
      </w:r>
      <w:r w:rsidR="00FC3732" w:rsidRPr="00B72ABF">
        <w:rPr>
          <w:lang w:val="ro-RO"/>
        </w:rPr>
        <w:t>eşantion</w:t>
      </w:r>
      <w:r w:rsidR="00737E06" w:rsidRPr="00B72ABF">
        <w:rPr>
          <w:lang w:val="ro-RO"/>
        </w:rPr>
        <w:t xml:space="preserve">ează </w:t>
      </w:r>
      <w:r w:rsidR="00FC3732" w:rsidRPr="00B72ABF">
        <w:rPr>
          <w:lang w:val="ro-RO"/>
        </w:rPr>
        <w:t xml:space="preserve">loturile de seminţe </w:t>
      </w:r>
      <w:r w:rsidR="00737E06" w:rsidRPr="00B72ABF">
        <w:rPr>
          <w:lang w:val="ro-RO"/>
        </w:rPr>
        <w:t xml:space="preserve"> proprietate a operatorului economic angajat</w:t>
      </w:r>
      <w:r w:rsidR="00B72ABF">
        <w:rPr>
          <w:lang w:val="ro-RO"/>
        </w:rPr>
        <w:t>or</w:t>
      </w:r>
      <w:r w:rsidR="00737E06" w:rsidRPr="00B72ABF">
        <w:rPr>
          <w:lang w:val="ro-RO"/>
        </w:rPr>
        <w:t xml:space="preserve"> și</w:t>
      </w:r>
      <w:r w:rsidR="00FC3732" w:rsidRPr="00B72ABF">
        <w:rPr>
          <w:lang w:val="ro-RO"/>
        </w:rPr>
        <w:t xml:space="preserve"> urmeaz</w:t>
      </w:r>
      <w:r w:rsidR="00FC3732" w:rsidRPr="00B72ABF">
        <w:t>ă</w:t>
      </w:r>
      <w:r w:rsidR="00FC3732" w:rsidRPr="00B72ABF">
        <w:rPr>
          <w:lang w:val="ro-RO"/>
        </w:rPr>
        <w:t xml:space="preserve"> a fi analizate </w:t>
      </w:r>
      <w:r w:rsidR="00737E06" w:rsidRPr="00B72ABF">
        <w:rPr>
          <w:lang w:val="ro-RO"/>
        </w:rPr>
        <w:t>de către</w:t>
      </w:r>
      <w:r w:rsidR="00FC3732" w:rsidRPr="00B72ABF">
        <w:rPr>
          <w:lang w:val="ro-RO"/>
        </w:rPr>
        <w:t xml:space="preserve"> I</w:t>
      </w:r>
      <w:r w:rsidR="00EC0020">
        <w:rPr>
          <w:lang w:val="ro-RO"/>
        </w:rPr>
        <w:t>.</w:t>
      </w:r>
      <w:r w:rsidR="00FC3732" w:rsidRPr="00B72ABF">
        <w:rPr>
          <w:lang w:val="ro-RO"/>
        </w:rPr>
        <w:t>T</w:t>
      </w:r>
      <w:r w:rsidR="00EC0020">
        <w:rPr>
          <w:lang w:val="ro-RO"/>
        </w:rPr>
        <w:t>.</w:t>
      </w:r>
      <w:r w:rsidR="00FC3732" w:rsidRPr="00B72ABF">
        <w:rPr>
          <w:lang w:val="ro-RO"/>
        </w:rPr>
        <w:t>C</w:t>
      </w:r>
      <w:r w:rsidR="00EC0020">
        <w:rPr>
          <w:lang w:val="ro-RO"/>
        </w:rPr>
        <w:t>.</w:t>
      </w:r>
      <w:r w:rsidR="00FC3732" w:rsidRPr="00B72ABF">
        <w:rPr>
          <w:lang w:val="ro-RO"/>
        </w:rPr>
        <w:t>S</w:t>
      </w:r>
      <w:r w:rsidR="00EC0020">
        <w:rPr>
          <w:lang w:val="ro-RO"/>
        </w:rPr>
        <w:t>.</w:t>
      </w:r>
      <w:r w:rsidR="00FC3732" w:rsidRPr="00B72ABF">
        <w:rPr>
          <w:lang w:val="ro-RO"/>
        </w:rPr>
        <w:t>M</w:t>
      </w:r>
      <w:r w:rsidR="00EC0020">
        <w:rPr>
          <w:lang w:val="ro-RO"/>
        </w:rPr>
        <w:t>.</w:t>
      </w:r>
      <w:r w:rsidR="00FC3732" w:rsidRPr="00B72ABF">
        <w:rPr>
          <w:lang w:val="ro-RO"/>
        </w:rPr>
        <w:t>S</w:t>
      </w:r>
      <w:r w:rsidR="00EC0020">
        <w:rPr>
          <w:lang w:val="ro-RO"/>
        </w:rPr>
        <w:t>.</w:t>
      </w:r>
      <w:r w:rsidR="00FC3732" w:rsidRPr="00B72ABF">
        <w:rPr>
          <w:lang w:val="ro-RO"/>
        </w:rPr>
        <w:t xml:space="preserve"> Ialomiţa. Activitatea de eşantionare şi de listare etichete este monitorizat</w:t>
      </w:r>
      <w:r w:rsidR="00FC3732" w:rsidRPr="00B72ABF">
        <w:t>ă</w:t>
      </w:r>
      <w:r w:rsidR="00FC3732" w:rsidRPr="00B72ABF">
        <w:rPr>
          <w:lang w:val="ro-RO"/>
        </w:rPr>
        <w:t xml:space="preserve"> de </w:t>
      </w:r>
      <w:r w:rsidR="00737E06" w:rsidRPr="00B72ABF">
        <w:rPr>
          <w:lang w:val="ro-RO"/>
        </w:rPr>
        <w:t xml:space="preserve">inspectorul oficial desemnat, care prelevează eșantioane în limita de minim </w:t>
      </w:r>
      <w:r w:rsidR="00233054">
        <w:rPr>
          <w:lang w:val="ro-RO"/>
        </w:rPr>
        <w:t>5% din total loturi eșa</w:t>
      </w:r>
      <w:r w:rsidR="00256D65">
        <w:rPr>
          <w:lang w:val="ro-RO"/>
        </w:rPr>
        <w:t>ntionate de eșantionorul</w:t>
      </w:r>
      <w:r w:rsidR="00233054">
        <w:rPr>
          <w:lang w:val="ro-RO"/>
        </w:rPr>
        <w:t xml:space="preserve"> acreditat</w:t>
      </w:r>
      <w:r w:rsidR="00256D65">
        <w:rPr>
          <w:lang w:val="ro-RO"/>
        </w:rPr>
        <w:t xml:space="preserve"> oficial</w:t>
      </w:r>
      <w:r w:rsidR="00233054">
        <w:rPr>
          <w:lang w:val="ro-RO"/>
        </w:rPr>
        <w:t>.</w:t>
      </w:r>
      <w:r w:rsidR="0003359F">
        <w:rPr>
          <w:lang w:val="ro-RO"/>
        </w:rPr>
        <w:t xml:space="preserve"> În acest sens, au fost eșantionate pentru monitorizarea eșantionorilor acreditați oficial </w:t>
      </w:r>
      <w:r w:rsidR="00082197">
        <w:rPr>
          <w:lang w:val="ro-RO"/>
        </w:rPr>
        <w:t>46</w:t>
      </w:r>
      <w:r w:rsidR="0003359F">
        <w:rPr>
          <w:lang w:val="ro-RO"/>
        </w:rPr>
        <w:t xml:space="preserve"> de loturi de semințe, la care au fost efectuate analizele de calitate, cu încadrarea în toleranță.</w:t>
      </w:r>
      <w:r w:rsidR="004B5DEA">
        <w:rPr>
          <w:lang w:val="ro-RO"/>
        </w:rPr>
        <w:t xml:space="preserve"> </w:t>
      </w:r>
    </w:p>
    <w:p w:rsidR="006548DF" w:rsidRDefault="00233054" w:rsidP="00BA183F">
      <w:pPr>
        <w:spacing w:before="120" w:after="120"/>
        <w:ind w:firstLine="851"/>
        <w:jc w:val="both"/>
        <w:rPr>
          <w:lang w:val="ro-RO"/>
        </w:rPr>
      </w:pPr>
      <w:r>
        <w:rPr>
          <w:lang w:val="ro-RO"/>
        </w:rPr>
        <w:t>În urma efectuării analizelor de calitate</w:t>
      </w:r>
      <w:r w:rsidR="00B81328">
        <w:rPr>
          <w:lang w:val="ro-RO"/>
        </w:rPr>
        <w:t xml:space="preserve"> la sămânță,</w:t>
      </w:r>
      <w:r>
        <w:rPr>
          <w:lang w:val="ro-RO"/>
        </w:rPr>
        <w:t xml:space="preserve"> puritate și germinaț</w:t>
      </w:r>
      <w:r w:rsidR="0041463F">
        <w:rPr>
          <w:lang w:val="ro-RO"/>
        </w:rPr>
        <w:t>i</w:t>
      </w:r>
      <w:r>
        <w:rPr>
          <w:lang w:val="ro-RO"/>
        </w:rPr>
        <w:t>e</w:t>
      </w:r>
      <w:r w:rsidR="00B81328">
        <w:rPr>
          <w:lang w:val="ro-RO"/>
        </w:rPr>
        <w:t>,</w:t>
      </w:r>
      <w:r w:rsidR="0041463F">
        <w:rPr>
          <w:lang w:val="ro-RO"/>
        </w:rPr>
        <w:t xml:space="preserve"> pentru monitorizare s-a constatat că eșantionorii oficiali acreditați respectă </w:t>
      </w:r>
      <w:r w:rsidR="00F57B21">
        <w:rPr>
          <w:lang w:val="ro-RO"/>
        </w:rPr>
        <w:t xml:space="preserve"> </w:t>
      </w:r>
      <w:r w:rsidR="00F57B21" w:rsidRPr="00B72ABF">
        <w:t xml:space="preserve">SR 1633/2003 – Seminţe pentru însămânţare. </w:t>
      </w:r>
      <w:r w:rsidR="00F57B21" w:rsidRPr="00B72ABF">
        <w:lastRenderedPageBreak/>
        <w:t>Eşantionarea loturilor</w:t>
      </w:r>
      <w:r w:rsidR="00F57B21">
        <w:t xml:space="preserve"> și</w:t>
      </w:r>
      <w:r w:rsidR="00F57B21">
        <w:rPr>
          <w:lang w:val="ro-RO"/>
        </w:rPr>
        <w:t xml:space="preserve"> </w:t>
      </w:r>
      <w:r w:rsidR="0041463F">
        <w:rPr>
          <w:lang w:val="ro-RO"/>
        </w:rPr>
        <w:t>procedurile de eșantionare. Drept urmare s-a prelungit acreditarea eșantionoril</w:t>
      </w:r>
      <w:r w:rsidR="00B81328">
        <w:rPr>
          <w:lang w:val="ro-RO"/>
        </w:rPr>
        <w:t>or prin acordarea vizei de monitorizare pentru anul</w:t>
      </w:r>
      <w:r w:rsidR="00AF4030">
        <w:rPr>
          <w:lang w:val="ro-RO"/>
        </w:rPr>
        <w:t xml:space="preserve"> 20</w:t>
      </w:r>
      <w:r w:rsidR="007A711A">
        <w:rPr>
          <w:lang w:val="ro-RO"/>
        </w:rPr>
        <w:t>2</w:t>
      </w:r>
      <w:r w:rsidR="00082197">
        <w:rPr>
          <w:lang w:val="ro-RO"/>
        </w:rPr>
        <w:t>4</w:t>
      </w:r>
      <w:r w:rsidR="00B81328">
        <w:rPr>
          <w:lang w:val="ro-RO"/>
        </w:rPr>
        <w:t>.</w:t>
      </w:r>
      <w:r w:rsidR="00997D88">
        <w:rPr>
          <w:lang w:val="ro-RO"/>
        </w:rPr>
        <w:t xml:space="preserve"> </w:t>
      </w:r>
    </w:p>
    <w:p w:rsidR="006548DF" w:rsidRPr="004B5DEA" w:rsidRDefault="00082197" w:rsidP="006548DF">
      <w:pPr>
        <w:pStyle w:val="Heading4"/>
        <w:spacing w:before="0" w:beforeAutospacing="0" w:after="120" w:afterAutospacing="0"/>
        <w:ind w:firstLine="720"/>
        <w:jc w:val="both"/>
        <w:rPr>
          <w:b w:val="0"/>
          <w:color w:val="000000"/>
          <w:sz w:val="28"/>
          <w:szCs w:val="28"/>
        </w:rPr>
      </w:pPr>
      <w:r>
        <w:rPr>
          <w:b w:val="0"/>
        </w:rPr>
        <w:t>În acest an a fost înregistrată</w:t>
      </w:r>
      <w:r w:rsidR="006548DF" w:rsidRPr="004B5DEA">
        <w:rPr>
          <w:b w:val="0"/>
        </w:rPr>
        <w:t xml:space="preserve"> </w:t>
      </w:r>
      <w:r>
        <w:rPr>
          <w:b w:val="0"/>
        </w:rPr>
        <w:t>1</w:t>
      </w:r>
      <w:r w:rsidR="006548DF" w:rsidRPr="004B5DEA">
        <w:rPr>
          <w:b w:val="0"/>
        </w:rPr>
        <w:t xml:space="preserve"> </w:t>
      </w:r>
      <w:r w:rsidR="006548DF" w:rsidRPr="004B5DEA">
        <w:rPr>
          <w:b w:val="0"/>
          <w:color w:val="000000"/>
        </w:rPr>
        <w:t>cerer</w:t>
      </w:r>
      <w:r>
        <w:rPr>
          <w:b w:val="0"/>
          <w:color w:val="000000"/>
        </w:rPr>
        <w:t>e</w:t>
      </w:r>
      <w:r w:rsidR="006548DF" w:rsidRPr="004B5DEA">
        <w:rPr>
          <w:b w:val="0"/>
          <w:color w:val="000000"/>
        </w:rPr>
        <w:t xml:space="preserve"> privind obţinerea acreditării/reacreditării oficiale pentru prelevarea eşantioanelor</w:t>
      </w:r>
      <w:r w:rsidR="006548DF" w:rsidRPr="004B5DEA">
        <w:rPr>
          <w:b w:val="0"/>
          <w:color w:val="FF6600"/>
        </w:rPr>
        <w:t> </w:t>
      </w:r>
      <w:r w:rsidR="006548DF" w:rsidRPr="004B5DEA">
        <w:rPr>
          <w:b w:val="0"/>
          <w:color w:val="000000"/>
        </w:rPr>
        <w:t>de seminţe în vederea efectuării testelor de laborator</w:t>
      </w:r>
      <w:r w:rsidR="006548DF">
        <w:rPr>
          <w:b w:val="0"/>
          <w:color w:val="000000"/>
        </w:rPr>
        <w:t xml:space="preserve">. Au fost desfășurate instruirile, testările și eșantionările a </w:t>
      </w:r>
      <w:r w:rsidR="009C2C1B">
        <w:rPr>
          <w:b w:val="0"/>
          <w:color w:val="000000"/>
        </w:rPr>
        <w:t>2</w:t>
      </w:r>
      <w:r w:rsidR="006548DF">
        <w:rPr>
          <w:b w:val="0"/>
          <w:color w:val="000000"/>
        </w:rPr>
        <w:t>0 de loturi de sămânță.</w:t>
      </w:r>
      <w:r w:rsidR="006548DF" w:rsidRPr="006548DF">
        <w:t xml:space="preserve"> </w:t>
      </w:r>
      <w:r w:rsidR="006548DF" w:rsidRPr="006548DF">
        <w:rPr>
          <w:b w:val="0"/>
        </w:rPr>
        <w:t>În urma efectuării analizelor de puritate, germinație</w:t>
      </w:r>
      <w:r w:rsidR="006548DF">
        <w:rPr>
          <w:b w:val="0"/>
        </w:rPr>
        <w:t xml:space="preserve"> și</w:t>
      </w:r>
      <w:r w:rsidR="006548DF" w:rsidRPr="006548DF">
        <w:rPr>
          <w:b w:val="0"/>
        </w:rPr>
        <w:t xml:space="preserve"> umiditate</w:t>
      </w:r>
      <w:r w:rsidR="006548DF">
        <w:rPr>
          <w:b w:val="0"/>
        </w:rPr>
        <w:t xml:space="preserve"> ș</w:t>
      </w:r>
      <w:r w:rsidR="009C2C1B">
        <w:rPr>
          <w:b w:val="0"/>
        </w:rPr>
        <w:t>i a încadrării în toleranță s-a acordat Certificatul</w:t>
      </w:r>
      <w:r w:rsidR="006548DF">
        <w:rPr>
          <w:b w:val="0"/>
        </w:rPr>
        <w:t xml:space="preserve"> de acreditare oficială </w:t>
      </w:r>
      <w:r>
        <w:rPr>
          <w:b w:val="0"/>
        </w:rPr>
        <w:t>și s-a încheiat Contractul</w:t>
      </w:r>
      <w:r w:rsidR="006548DF">
        <w:rPr>
          <w:b w:val="0"/>
        </w:rPr>
        <w:t xml:space="preserve"> de acreditare oficială </w:t>
      </w:r>
      <w:r>
        <w:rPr>
          <w:b w:val="0"/>
        </w:rPr>
        <w:t>pentru eșantionorul acreditat</w:t>
      </w:r>
      <w:r w:rsidR="006548DF">
        <w:rPr>
          <w:b w:val="0"/>
        </w:rPr>
        <w:t xml:space="preserve"> oficial.</w:t>
      </w:r>
    </w:p>
    <w:p w:rsidR="00A009FD" w:rsidRDefault="005110D7" w:rsidP="00BA183F">
      <w:pPr>
        <w:spacing w:before="120" w:after="120"/>
        <w:ind w:firstLine="720"/>
        <w:jc w:val="both"/>
        <w:rPr>
          <w:lang w:val="ro-RO"/>
        </w:rPr>
      </w:pPr>
      <w:r w:rsidRPr="005110D7">
        <w:rPr>
          <w:b/>
          <w:lang w:val="ro-RO"/>
        </w:rPr>
        <w:t>Certificare în sistem OECD</w:t>
      </w:r>
      <w:r>
        <w:rPr>
          <w:lang w:val="ro-RO"/>
        </w:rPr>
        <w:t xml:space="preserve">. </w:t>
      </w:r>
      <w:r w:rsidR="00B81328">
        <w:rPr>
          <w:lang w:val="ro-RO"/>
        </w:rPr>
        <w:t>Î</w:t>
      </w:r>
      <w:r w:rsidR="00B81328" w:rsidRPr="00B81328">
        <w:rPr>
          <w:lang w:val="ro-RO"/>
        </w:rPr>
        <w:t>n ceea ce priveşte exportul de seminţe de pe</w:t>
      </w:r>
      <w:r w:rsidR="00B81328">
        <w:rPr>
          <w:lang w:val="ro-RO"/>
        </w:rPr>
        <w:t xml:space="preserve"> raza judeţului Ialomiţa, </w:t>
      </w:r>
      <w:r w:rsidR="00256D65">
        <w:rPr>
          <w:lang w:val="ro-RO"/>
        </w:rPr>
        <w:t xml:space="preserve">conducerea </w:t>
      </w:r>
      <w:r w:rsidR="00B81328">
        <w:rPr>
          <w:lang w:val="ro-RO"/>
        </w:rPr>
        <w:t>I</w:t>
      </w:r>
      <w:r w:rsidR="00C7223F">
        <w:rPr>
          <w:lang w:val="ro-RO"/>
        </w:rPr>
        <w:t>.</w:t>
      </w:r>
      <w:r w:rsidR="00B81328">
        <w:rPr>
          <w:lang w:val="ro-RO"/>
        </w:rPr>
        <w:t>T</w:t>
      </w:r>
      <w:r w:rsidR="00C7223F">
        <w:rPr>
          <w:lang w:val="ro-RO"/>
        </w:rPr>
        <w:t>.</w:t>
      </w:r>
      <w:r w:rsidR="00B81328">
        <w:rPr>
          <w:lang w:val="ro-RO"/>
        </w:rPr>
        <w:t>C</w:t>
      </w:r>
      <w:r w:rsidR="00C7223F">
        <w:rPr>
          <w:lang w:val="ro-RO"/>
        </w:rPr>
        <w:t>.</w:t>
      </w:r>
      <w:r w:rsidR="00B81328">
        <w:rPr>
          <w:lang w:val="ro-RO"/>
        </w:rPr>
        <w:t>S</w:t>
      </w:r>
      <w:r w:rsidR="00C7223F">
        <w:rPr>
          <w:lang w:val="ro-RO"/>
        </w:rPr>
        <w:t>.</w:t>
      </w:r>
      <w:r w:rsidR="00B81328">
        <w:rPr>
          <w:lang w:val="ro-RO"/>
        </w:rPr>
        <w:t>M</w:t>
      </w:r>
      <w:r w:rsidR="00C7223F">
        <w:rPr>
          <w:lang w:val="ro-RO"/>
        </w:rPr>
        <w:t>.</w:t>
      </w:r>
      <w:r w:rsidR="00B81328">
        <w:rPr>
          <w:lang w:val="ro-RO"/>
        </w:rPr>
        <w:t>S</w:t>
      </w:r>
      <w:r w:rsidR="00C7223F">
        <w:rPr>
          <w:lang w:val="ro-RO"/>
        </w:rPr>
        <w:t>.</w:t>
      </w:r>
      <w:r w:rsidR="00B81328">
        <w:rPr>
          <w:lang w:val="ro-RO"/>
        </w:rPr>
        <w:t xml:space="preserve"> Ialomița a desemnat</w:t>
      </w:r>
      <w:r w:rsidR="00B81328" w:rsidRPr="00B81328">
        <w:rPr>
          <w:lang w:val="ro-RO"/>
        </w:rPr>
        <w:t xml:space="preserve"> </w:t>
      </w:r>
      <w:r w:rsidR="006548DF">
        <w:rPr>
          <w:lang w:val="ro-RO"/>
        </w:rPr>
        <w:t>3</w:t>
      </w:r>
      <w:r w:rsidR="00B81328" w:rsidRPr="00B81328">
        <w:rPr>
          <w:lang w:val="ro-RO"/>
        </w:rPr>
        <w:t xml:space="preserve"> persoane</w:t>
      </w:r>
      <w:r w:rsidR="009871BB">
        <w:rPr>
          <w:lang w:val="ro-RO"/>
        </w:rPr>
        <w:t>,</w:t>
      </w:r>
      <w:r w:rsidR="00B81328" w:rsidRPr="00B81328">
        <w:rPr>
          <w:lang w:val="ro-RO"/>
        </w:rPr>
        <w:t xml:space="preserve"> care au fost instruite şi atestate</w:t>
      </w:r>
      <w:r w:rsidR="00B81328">
        <w:rPr>
          <w:lang w:val="ro-RO"/>
        </w:rPr>
        <w:t xml:space="preserve"> de către L</w:t>
      </w:r>
      <w:r w:rsidR="00C7223F">
        <w:rPr>
          <w:lang w:val="ro-RO"/>
        </w:rPr>
        <w:t>.</w:t>
      </w:r>
      <w:r w:rsidR="00B81328">
        <w:rPr>
          <w:lang w:val="ro-RO"/>
        </w:rPr>
        <w:t>C</w:t>
      </w:r>
      <w:r w:rsidR="00C7223F">
        <w:rPr>
          <w:lang w:val="ro-RO"/>
        </w:rPr>
        <w:t>.</w:t>
      </w:r>
      <w:r w:rsidR="00B81328">
        <w:rPr>
          <w:lang w:val="ro-RO"/>
        </w:rPr>
        <w:t>C</w:t>
      </w:r>
      <w:r w:rsidR="00C7223F">
        <w:rPr>
          <w:lang w:val="ro-RO"/>
        </w:rPr>
        <w:t>.</w:t>
      </w:r>
      <w:r w:rsidR="00B81328">
        <w:rPr>
          <w:lang w:val="ro-RO"/>
        </w:rPr>
        <w:t>S</w:t>
      </w:r>
      <w:r w:rsidR="00C7223F">
        <w:rPr>
          <w:lang w:val="ro-RO"/>
        </w:rPr>
        <w:t>.</w:t>
      </w:r>
      <w:r w:rsidR="00B81328">
        <w:rPr>
          <w:lang w:val="ro-RO"/>
        </w:rPr>
        <w:t>M</w:t>
      </w:r>
      <w:r w:rsidR="00C7223F">
        <w:rPr>
          <w:lang w:val="ro-RO"/>
        </w:rPr>
        <w:t>.</w:t>
      </w:r>
      <w:r w:rsidR="00B81328">
        <w:rPr>
          <w:lang w:val="ro-RO"/>
        </w:rPr>
        <w:t>S</w:t>
      </w:r>
      <w:r w:rsidR="00C7223F">
        <w:rPr>
          <w:lang w:val="ro-RO"/>
        </w:rPr>
        <w:t>.</w:t>
      </w:r>
      <w:r w:rsidR="00B81328">
        <w:rPr>
          <w:lang w:val="ro-RO"/>
        </w:rPr>
        <w:t xml:space="preserve"> București</w:t>
      </w:r>
      <w:r w:rsidR="00A009FD">
        <w:rPr>
          <w:lang w:val="ro-RO"/>
        </w:rPr>
        <w:t xml:space="preserve">. Eșantionorii împuterniciți ISTA, </w:t>
      </w:r>
      <w:r w:rsidR="00B81328" w:rsidRPr="00B81328">
        <w:rPr>
          <w:lang w:val="ro-RO"/>
        </w:rPr>
        <w:t>se ocupă sigilarea, recoltarea eşantioanelor de seminţe, întocmirea documentelor însoţitoare pentru exportul în ţ</w:t>
      </w:r>
      <w:r w:rsidR="00B81328" w:rsidRPr="00B81328">
        <w:t>ă</w:t>
      </w:r>
      <w:r w:rsidR="00B81328" w:rsidRPr="00B81328">
        <w:rPr>
          <w:lang w:val="ro-RO"/>
        </w:rPr>
        <w:t>ri extracomunitare și expedierea probelor la L</w:t>
      </w:r>
      <w:r w:rsidR="00C7223F">
        <w:rPr>
          <w:lang w:val="ro-RO"/>
        </w:rPr>
        <w:t>.</w:t>
      </w:r>
      <w:r w:rsidR="00B81328" w:rsidRPr="00B81328">
        <w:rPr>
          <w:lang w:val="ro-RO"/>
        </w:rPr>
        <w:t>C</w:t>
      </w:r>
      <w:r w:rsidR="00C7223F">
        <w:rPr>
          <w:lang w:val="ro-RO"/>
        </w:rPr>
        <w:t>.</w:t>
      </w:r>
      <w:r w:rsidR="00B81328" w:rsidRPr="00B81328">
        <w:rPr>
          <w:lang w:val="ro-RO"/>
        </w:rPr>
        <w:t>C</w:t>
      </w:r>
      <w:r w:rsidR="00C7223F">
        <w:rPr>
          <w:lang w:val="ro-RO"/>
        </w:rPr>
        <w:t>.</w:t>
      </w:r>
      <w:r w:rsidR="00B81328" w:rsidRPr="00B81328">
        <w:rPr>
          <w:lang w:val="ro-RO"/>
        </w:rPr>
        <w:t>S</w:t>
      </w:r>
      <w:r w:rsidR="00C7223F">
        <w:rPr>
          <w:lang w:val="ro-RO"/>
        </w:rPr>
        <w:t>.</w:t>
      </w:r>
      <w:r w:rsidR="00B81328" w:rsidRPr="00B81328">
        <w:rPr>
          <w:lang w:val="ro-RO"/>
        </w:rPr>
        <w:t>M</w:t>
      </w:r>
      <w:r w:rsidR="00C7223F">
        <w:rPr>
          <w:lang w:val="ro-RO"/>
        </w:rPr>
        <w:t>.</w:t>
      </w:r>
      <w:r w:rsidR="00B81328" w:rsidRPr="00B81328">
        <w:rPr>
          <w:lang w:val="ro-RO"/>
        </w:rPr>
        <w:t>S</w:t>
      </w:r>
      <w:r w:rsidR="00C7223F">
        <w:rPr>
          <w:lang w:val="ro-RO"/>
        </w:rPr>
        <w:t>.</w:t>
      </w:r>
      <w:r w:rsidR="00B81328" w:rsidRPr="00B81328">
        <w:rPr>
          <w:lang w:val="ro-RO"/>
        </w:rPr>
        <w:t xml:space="preserve"> București pentru analize. </w:t>
      </w:r>
      <w:r w:rsidR="009871BB">
        <w:rPr>
          <w:lang w:val="ro-RO"/>
        </w:rPr>
        <w:t>Situația loturilor certificate final în sistem OECD este prezentată în tabelul de mai jos:</w:t>
      </w:r>
    </w:p>
    <w:p w:rsidR="00A009FD" w:rsidRPr="00485DBA" w:rsidRDefault="009871BB" w:rsidP="00BA183F">
      <w:pPr>
        <w:spacing w:before="120" w:after="120"/>
        <w:ind w:firstLine="720"/>
        <w:jc w:val="both"/>
        <w:rPr>
          <w:b/>
          <w:color w:val="000000"/>
          <w:lang w:val="ro-RO"/>
        </w:rPr>
      </w:pPr>
      <w:r w:rsidRPr="00485DBA">
        <w:rPr>
          <w:b/>
          <w:color w:val="000000"/>
          <w:lang w:val="ro-RO"/>
        </w:rPr>
        <w:t>Tabel.1.</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38"/>
        <w:gridCol w:w="2364"/>
        <w:gridCol w:w="1701"/>
      </w:tblGrid>
      <w:tr w:rsidR="009871BB" w:rsidRPr="00485DBA" w:rsidTr="00BA77F4">
        <w:tc>
          <w:tcPr>
            <w:tcW w:w="843" w:type="dxa"/>
            <w:shd w:val="clear" w:color="auto" w:fill="auto"/>
          </w:tcPr>
          <w:p w:rsidR="009871BB" w:rsidRPr="00485DBA" w:rsidRDefault="009871BB" w:rsidP="00BA77F4">
            <w:pPr>
              <w:jc w:val="both"/>
              <w:rPr>
                <w:color w:val="000000"/>
                <w:lang w:val="ro-RO"/>
              </w:rPr>
            </w:pPr>
            <w:r w:rsidRPr="00485DBA">
              <w:rPr>
                <w:color w:val="000000"/>
                <w:lang w:val="ro-RO"/>
              </w:rPr>
              <w:t>Nr.crt.</w:t>
            </w:r>
          </w:p>
        </w:tc>
        <w:tc>
          <w:tcPr>
            <w:tcW w:w="3738" w:type="dxa"/>
            <w:shd w:val="clear" w:color="auto" w:fill="auto"/>
          </w:tcPr>
          <w:p w:rsidR="009871BB" w:rsidRPr="00485DBA" w:rsidRDefault="009871BB" w:rsidP="00BA77F4">
            <w:pPr>
              <w:jc w:val="both"/>
              <w:rPr>
                <w:color w:val="000000"/>
                <w:lang w:val="ro-RO"/>
              </w:rPr>
            </w:pPr>
            <w:r w:rsidRPr="00485DBA">
              <w:rPr>
                <w:color w:val="000000"/>
                <w:lang w:val="ro-RO"/>
              </w:rPr>
              <w:t>Grupa de specii/Specia de plante</w:t>
            </w:r>
          </w:p>
        </w:tc>
        <w:tc>
          <w:tcPr>
            <w:tcW w:w="2364" w:type="dxa"/>
            <w:shd w:val="clear" w:color="auto" w:fill="auto"/>
          </w:tcPr>
          <w:p w:rsidR="009871BB" w:rsidRPr="00485DBA" w:rsidRDefault="009871BB" w:rsidP="00BA77F4">
            <w:pPr>
              <w:jc w:val="both"/>
              <w:rPr>
                <w:color w:val="000000"/>
                <w:lang w:val="ro-RO"/>
              </w:rPr>
            </w:pPr>
            <w:r w:rsidRPr="00485DBA">
              <w:rPr>
                <w:color w:val="000000"/>
                <w:lang w:val="ro-RO"/>
              </w:rPr>
              <w:t>Nr. loturi certificate în sistem OECD</w:t>
            </w:r>
          </w:p>
        </w:tc>
        <w:tc>
          <w:tcPr>
            <w:tcW w:w="1701" w:type="dxa"/>
            <w:shd w:val="clear" w:color="auto" w:fill="auto"/>
          </w:tcPr>
          <w:p w:rsidR="009871BB" w:rsidRPr="00485DBA" w:rsidRDefault="009871BB" w:rsidP="00BA77F4">
            <w:pPr>
              <w:jc w:val="both"/>
              <w:rPr>
                <w:color w:val="000000"/>
                <w:lang w:val="ro-RO"/>
              </w:rPr>
            </w:pPr>
            <w:r w:rsidRPr="00485DBA">
              <w:rPr>
                <w:color w:val="000000"/>
                <w:lang w:val="ro-RO"/>
              </w:rPr>
              <w:t>Cantitate (t)</w:t>
            </w:r>
          </w:p>
        </w:tc>
      </w:tr>
      <w:tr w:rsidR="009871BB" w:rsidRPr="00485DBA" w:rsidTr="00BA77F4">
        <w:tc>
          <w:tcPr>
            <w:tcW w:w="843" w:type="dxa"/>
            <w:shd w:val="clear" w:color="auto" w:fill="auto"/>
          </w:tcPr>
          <w:p w:rsidR="009871BB" w:rsidRPr="00485DBA" w:rsidRDefault="009871BB" w:rsidP="00BA77F4">
            <w:pPr>
              <w:jc w:val="both"/>
              <w:rPr>
                <w:color w:val="000000"/>
                <w:lang w:val="ro-RO"/>
              </w:rPr>
            </w:pPr>
            <w:r w:rsidRPr="00485DBA">
              <w:rPr>
                <w:color w:val="000000"/>
                <w:lang w:val="ro-RO"/>
              </w:rPr>
              <w:t>1</w:t>
            </w:r>
          </w:p>
        </w:tc>
        <w:tc>
          <w:tcPr>
            <w:tcW w:w="3738" w:type="dxa"/>
            <w:shd w:val="clear" w:color="auto" w:fill="auto"/>
          </w:tcPr>
          <w:p w:rsidR="009871BB" w:rsidRPr="00485DBA" w:rsidRDefault="009871BB" w:rsidP="00BA77F4">
            <w:pPr>
              <w:jc w:val="both"/>
              <w:rPr>
                <w:color w:val="000000"/>
                <w:lang w:val="ro-RO"/>
              </w:rPr>
            </w:pPr>
            <w:r w:rsidRPr="00485DBA">
              <w:rPr>
                <w:color w:val="000000"/>
                <w:lang w:val="ro-RO"/>
              </w:rPr>
              <w:t>Cereale p</w:t>
            </w:r>
            <w:r w:rsidRPr="00485DBA">
              <w:rPr>
                <w:color w:val="000000"/>
              </w:rPr>
              <w:t>ă</w:t>
            </w:r>
            <w:r w:rsidRPr="00485DBA">
              <w:rPr>
                <w:color w:val="000000"/>
                <w:lang w:val="ro-RO"/>
              </w:rPr>
              <w:t xml:space="preserve">ioase </w:t>
            </w:r>
          </w:p>
        </w:tc>
        <w:tc>
          <w:tcPr>
            <w:tcW w:w="2364" w:type="dxa"/>
            <w:shd w:val="clear" w:color="auto" w:fill="auto"/>
          </w:tcPr>
          <w:p w:rsidR="009871BB" w:rsidRPr="00485DBA" w:rsidRDefault="009C2C1B" w:rsidP="00BA77F4">
            <w:pPr>
              <w:jc w:val="both"/>
              <w:rPr>
                <w:color w:val="000000"/>
                <w:lang w:val="ro-RO"/>
              </w:rPr>
            </w:pPr>
            <w:r>
              <w:rPr>
                <w:color w:val="000000"/>
                <w:lang w:val="ro-RO"/>
              </w:rPr>
              <w:t>83</w:t>
            </w:r>
          </w:p>
        </w:tc>
        <w:tc>
          <w:tcPr>
            <w:tcW w:w="1701" w:type="dxa"/>
            <w:shd w:val="clear" w:color="auto" w:fill="auto"/>
          </w:tcPr>
          <w:p w:rsidR="009871BB" w:rsidRPr="00485DBA" w:rsidRDefault="00CF3A43" w:rsidP="009C2C1B">
            <w:pPr>
              <w:jc w:val="both"/>
              <w:rPr>
                <w:color w:val="000000"/>
                <w:lang w:val="ro-RO"/>
              </w:rPr>
            </w:pPr>
            <w:r w:rsidRPr="00485DBA">
              <w:rPr>
                <w:color w:val="000000"/>
                <w:lang w:val="ro-RO"/>
              </w:rPr>
              <w:t>1</w:t>
            </w:r>
            <w:r w:rsidR="009C2C1B">
              <w:rPr>
                <w:color w:val="000000"/>
                <w:lang w:val="ro-RO"/>
              </w:rPr>
              <w:t>385</w:t>
            </w:r>
          </w:p>
        </w:tc>
      </w:tr>
      <w:tr w:rsidR="009871BB" w:rsidRPr="00485DBA" w:rsidTr="00BA77F4">
        <w:tc>
          <w:tcPr>
            <w:tcW w:w="843" w:type="dxa"/>
            <w:shd w:val="clear" w:color="auto" w:fill="auto"/>
          </w:tcPr>
          <w:p w:rsidR="009871BB" w:rsidRPr="00485DBA" w:rsidRDefault="009871BB" w:rsidP="00BA77F4">
            <w:pPr>
              <w:jc w:val="both"/>
              <w:rPr>
                <w:color w:val="000000"/>
                <w:lang w:val="ro-RO"/>
              </w:rPr>
            </w:pPr>
            <w:r w:rsidRPr="00485DBA">
              <w:rPr>
                <w:color w:val="000000"/>
                <w:lang w:val="ro-RO"/>
              </w:rPr>
              <w:t>2</w:t>
            </w:r>
          </w:p>
        </w:tc>
        <w:tc>
          <w:tcPr>
            <w:tcW w:w="3738" w:type="dxa"/>
            <w:shd w:val="clear" w:color="auto" w:fill="auto"/>
          </w:tcPr>
          <w:p w:rsidR="009871BB" w:rsidRPr="00485DBA" w:rsidRDefault="009871BB" w:rsidP="00BA77F4">
            <w:pPr>
              <w:jc w:val="both"/>
              <w:rPr>
                <w:color w:val="000000"/>
                <w:lang w:val="ro-RO"/>
              </w:rPr>
            </w:pPr>
            <w:r w:rsidRPr="00485DBA">
              <w:rPr>
                <w:color w:val="000000"/>
                <w:lang w:val="ro-RO"/>
              </w:rPr>
              <w:t>Porumb</w:t>
            </w:r>
          </w:p>
        </w:tc>
        <w:tc>
          <w:tcPr>
            <w:tcW w:w="2364" w:type="dxa"/>
            <w:shd w:val="clear" w:color="auto" w:fill="auto"/>
          </w:tcPr>
          <w:p w:rsidR="009871BB" w:rsidRPr="00485DBA" w:rsidRDefault="009C2C1B" w:rsidP="00FF447C">
            <w:pPr>
              <w:jc w:val="both"/>
              <w:rPr>
                <w:color w:val="000000"/>
                <w:lang w:val="ro-RO"/>
              </w:rPr>
            </w:pPr>
            <w:r>
              <w:rPr>
                <w:color w:val="000000"/>
                <w:lang w:val="ro-RO"/>
              </w:rPr>
              <w:t>66</w:t>
            </w:r>
          </w:p>
        </w:tc>
        <w:tc>
          <w:tcPr>
            <w:tcW w:w="1701" w:type="dxa"/>
            <w:shd w:val="clear" w:color="auto" w:fill="auto"/>
          </w:tcPr>
          <w:p w:rsidR="009871BB" w:rsidRPr="00485DBA" w:rsidRDefault="009C2C1B" w:rsidP="00BA77F4">
            <w:pPr>
              <w:jc w:val="both"/>
              <w:rPr>
                <w:color w:val="000000"/>
                <w:lang w:val="ro-RO"/>
              </w:rPr>
            </w:pPr>
            <w:r>
              <w:rPr>
                <w:color w:val="000000"/>
                <w:lang w:val="ro-RO"/>
              </w:rPr>
              <w:t>718</w:t>
            </w:r>
          </w:p>
        </w:tc>
      </w:tr>
      <w:tr w:rsidR="009871BB" w:rsidRPr="00485DBA" w:rsidTr="00BA77F4">
        <w:tc>
          <w:tcPr>
            <w:tcW w:w="843" w:type="dxa"/>
            <w:shd w:val="clear" w:color="auto" w:fill="auto"/>
          </w:tcPr>
          <w:p w:rsidR="009871BB" w:rsidRPr="00485DBA" w:rsidRDefault="009871BB" w:rsidP="00BA77F4">
            <w:pPr>
              <w:jc w:val="both"/>
              <w:rPr>
                <w:color w:val="000000"/>
                <w:lang w:val="ro-RO"/>
              </w:rPr>
            </w:pPr>
            <w:r w:rsidRPr="00485DBA">
              <w:rPr>
                <w:color w:val="000000"/>
                <w:lang w:val="ro-RO"/>
              </w:rPr>
              <w:t>3</w:t>
            </w:r>
          </w:p>
        </w:tc>
        <w:tc>
          <w:tcPr>
            <w:tcW w:w="3738" w:type="dxa"/>
            <w:shd w:val="clear" w:color="auto" w:fill="auto"/>
          </w:tcPr>
          <w:p w:rsidR="009871BB" w:rsidRPr="00485DBA" w:rsidRDefault="009871BB" w:rsidP="00BA77F4">
            <w:pPr>
              <w:jc w:val="both"/>
              <w:rPr>
                <w:color w:val="000000"/>
                <w:lang w:val="ro-RO"/>
              </w:rPr>
            </w:pPr>
            <w:r w:rsidRPr="00485DBA">
              <w:rPr>
                <w:color w:val="000000"/>
                <w:lang w:val="ro-RO"/>
              </w:rPr>
              <w:t>Floarea soarelui</w:t>
            </w:r>
          </w:p>
        </w:tc>
        <w:tc>
          <w:tcPr>
            <w:tcW w:w="2364" w:type="dxa"/>
            <w:shd w:val="clear" w:color="auto" w:fill="auto"/>
          </w:tcPr>
          <w:p w:rsidR="009871BB" w:rsidRPr="00485DBA" w:rsidRDefault="009C2C1B" w:rsidP="00BA77F4">
            <w:pPr>
              <w:jc w:val="both"/>
              <w:rPr>
                <w:color w:val="000000"/>
                <w:lang w:val="ro-RO"/>
              </w:rPr>
            </w:pPr>
            <w:r>
              <w:rPr>
                <w:color w:val="000000"/>
                <w:lang w:val="ro-RO"/>
              </w:rPr>
              <w:t>56</w:t>
            </w:r>
          </w:p>
        </w:tc>
        <w:tc>
          <w:tcPr>
            <w:tcW w:w="1701" w:type="dxa"/>
            <w:shd w:val="clear" w:color="auto" w:fill="auto"/>
          </w:tcPr>
          <w:p w:rsidR="009871BB" w:rsidRPr="00485DBA" w:rsidRDefault="009C2C1B" w:rsidP="00BA77F4">
            <w:pPr>
              <w:jc w:val="both"/>
              <w:rPr>
                <w:color w:val="000000"/>
                <w:lang w:val="ro-RO"/>
              </w:rPr>
            </w:pPr>
            <w:r>
              <w:rPr>
                <w:color w:val="000000"/>
                <w:lang w:val="ro-RO"/>
              </w:rPr>
              <w:t>207</w:t>
            </w:r>
          </w:p>
        </w:tc>
      </w:tr>
      <w:tr w:rsidR="00CF3A43" w:rsidRPr="00485DBA" w:rsidTr="00BA77F4">
        <w:tc>
          <w:tcPr>
            <w:tcW w:w="843" w:type="dxa"/>
            <w:shd w:val="clear" w:color="auto" w:fill="auto"/>
          </w:tcPr>
          <w:p w:rsidR="00DC4CC8" w:rsidRPr="00485DBA" w:rsidRDefault="00DC4CC8" w:rsidP="00BA77F4">
            <w:pPr>
              <w:jc w:val="both"/>
              <w:rPr>
                <w:color w:val="000000"/>
                <w:lang w:val="ro-RO"/>
              </w:rPr>
            </w:pPr>
            <w:r w:rsidRPr="00485DBA">
              <w:rPr>
                <w:color w:val="000000"/>
                <w:lang w:val="ro-RO"/>
              </w:rPr>
              <w:t>4</w:t>
            </w:r>
          </w:p>
        </w:tc>
        <w:tc>
          <w:tcPr>
            <w:tcW w:w="3738" w:type="dxa"/>
            <w:shd w:val="clear" w:color="auto" w:fill="auto"/>
          </w:tcPr>
          <w:p w:rsidR="00DC4CC8" w:rsidRPr="00485DBA" w:rsidRDefault="00DC4CC8" w:rsidP="00BA77F4">
            <w:pPr>
              <w:jc w:val="both"/>
              <w:rPr>
                <w:color w:val="000000"/>
                <w:lang w:val="ro-RO"/>
              </w:rPr>
            </w:pPr>
            <w:r w:rsidRPr="00485DBA">
              <w:rPr>
                <w:color w:val="000000"/>
                <w:lang w:val="ro-RO"/>
              </w:rPr>
              <w:t>Soia</w:t>
            </w:r>
          </w:p>
        </w:tc>
        <w:tc>
          <w:tcPr>
            <w:tcW w:w="2364" w:type="dxa"/>
            <w:shd w:val="clear" w:color="auto" w:fill="auto"/>
          </w:tcPr>
          <w:p w:rsidR="00DC4CC8" w:rsidRPr="00485DBA" w:rsidRDefault="009C2C1B" w:rsidP="00BA77F4">
            <w:pPr>
              <w:jc w:val="both"/>
              <w:rPr>
                <w:color w:val="000000"/>
                <w:lang w:val="ro-RO"/>
              </w:rPr>
            </w:pPr>
            <w:r>
              <w:rPr>
                <w:color w:val="000000"/>
                <w:lang w:val="ro-RO"/>
              </w:rPr>
              <w:t>8</w:t>
            </w:r>
          </w:p>
        </w:tc>
        <w:tc>
          <w:tcPr>
            <w:tcW w:w="1701" w:type="dxa"/>
            <w:shd w:val="clear" w:color="auto" w:fill="auto"/>
          </w:tcPr>
          <w:p w:rsidR="00DC4CC8" w:rsidRPr="00485DBA" w:rsidRDefault="00DC4CC8" w:rsidP="009C2C1B">
            <w:pPr>
              <w:jc w:val="both"/>
              <w:rPr>
                <w:color w:val="000000"/>
                <w:lang w:val="ro-RO"/>
              </w:rPr>
            </w:pPr>
            <w:r w:rsidRPr="00485DBA">
              <w:rPr>
                <w:color w:val="000000"/>
                <w:lang w:val="ro-RO"/>
              </w:rPr>
              <w:t>1</w:t>
            </w:r>
            <w:r w:rsidR="009C2C1B">
              <w:rPr>
                <w:color w:val="000000"/>
                <w:lang w:val="ro-RO"/>
              </w:rPr>
              <w:t>10</w:t>
            </w:r>
          </w:p>
        </w:tc>
      </w:tr>
      <w:tr w:rsidR="00CF3A43" w:rsidRPr="00485DBA" w:rsidTr="00BA77F4">
        <w:tc>
          <w:tcPr>
            <w:tcW w:w="843" w:type="dxa"/>
            <w:shd w:val="clear" w:color="auto" w:fill="auto"/>
          </w:tcPr>
          <w:p w:rsidR="00CF3A43" w:rsidRPr="00485DBA" w:rsidRDefault="00CF3A43" w:rsidP="00BA77F4">
            <w:pPr>
              <w:jc w:val="both"/>
              <w:rPr>
                <w:color w:val="000000"/>
                <w:lang w:val="ro-RO"/>
              </w:rPr>
            </w:pPr>
            <w:r w:rsidRPr="00485DBA">
              <w:rPr>
                <w:color w:val="000000"/>
                <w:lang w:val="ro-RO"/>
              </w:rPr>
              <w:t>5</w:t>
            </w:r>
          </w:p>
        </w:tc>
        <w:tc>
          <w:tcPr>
            <w:tcW w:w="3738" w:type="dxa"/>
            <w:shd w:val="clear" w:color="auto" w:fill="auto"/>
          </w:tcPr>
          <w:p w:rsidR="00CF3A43" w:rsidRPr="00485DBA" w:rsidRDefault="00996B2D" w:rsidP="00BA77F4">
            <w:pPr>
              <w:jc w:val="both"/>
              <w:rPr>
                <w:color w:val="000000"/>
                <w:lang w:val="ro-RO"/>
              </w:rPr>
            </w:pPr>
            <w:r>
              <w:rPr>
                <w:color w:val="000000"/>
                <w:lang w:val="ro-RO"/>
              </w:rPr>
              <w:t>Rapiță</w:t>
            </w:r>
          </w:p>
        </w:tc>
        <w:tc>
          <w:tcPr>
            <w:tcW w:w="2364" w:type="dxa"/>
            <w:shd w:val="clear" w:color="auto" w:fill="auto"/>
          </w:tcPr>
          <w:p w:rsidR="00CF3A43" w:rsidRPr="00485DBA" w:rsidRDefault="009C2C1B" w:rsidP="00BA77F4">
            <w:pPr>
              <w:jc w:val="both"/>
              <w:rPr>
                <w:color w:val="000000"/>
                <w:lang w:val="ro-RO"/>
              </w:rPr>
            </w:pPr>
            <w:r>
              <w:rPr>
                <w:color w:val="000000"/>
                <w:lang w:val="ro-RO"/>
              </w:rPr>
              <w:t>1</w:t>
            </w:r>
            <w:r w:rsidR="00996B2D">
              <w:rPr>
                <w:color w:val="000000"/>
                <w:lang w:val="ro-RO"/>
              </w:rPr>
              <w:t>7</w:t>
            </w:r>
          </w:p>
        </w:tc>
        <w:tc>
          <w:tcPr>
            <w:tcW w:w="1701" w:type="dxa"/>
            <w:shd w:val="clear" w:color="auto" w:fill="auto"/>
          </w:tcPr>
          <w:p w:rsidR="00CF3A43" w:rsidRPr="00485DBA" w:rsidRDefault="00996B2D" w:rsidP="00FF447C">
            <w:pPr>
              <w:jc w:val="both"/>
              <w:rPr>
                <w:color w:val="000000"/>
                <w:lang w:val="ro-RO"/>
              </w:rPr>
            </w:pPr>
            <w:r>
              <w:rPr>
                <w:color w:val="000000"/>
                <w:lang w:val="ro-RO"/>
              </w:rPr>
              <w:t>11</w:t>
            </w:r>
          </w:p>
        </w:tc>
      </w:tr>
      <w:tr w:rsidR="00293797" w:rsidRPr="00485DBA" w:rsidTr="00BA77F4">
        <w:tc>
          <w:tcPr>
            <w:tcW w:w="843" w:type="dxa"/>
            <w:shd w:val="clear" w:color="auto" w:fill="auto"/>
          </w:tcPr>
          <w:p w:rsidR="00293797" w:rsidRPr="00485DBA" w:rsidRDefault="00293797" w:rsidP="00BA77F4">
            <w:pPr>
              <w:jc w:val="both"/>
              <w:rPr>
                <w:color w:val="000000"/>
                <w:lang w:val="ro-RO"/>
              </w:rPr>
            </w:pPr>
            <w:r>
              <w:rPr>
                <w:color w:val="000000"/>
                <w:lang w:val="ro-RO"/>
              </w:rPr>
              <w:t>6</w:t>
            </w:r>
          </w:p>
        </w:tc>
        <w:tc>
          <w:tcPr>
            <w:tcW w:w="3738" w:type="dxa"/>
            <w:shd w:val="clear" w:color="auto" w:fill="auto"/>
          </w:tcPr>
          <w:p w:rsidR="00293797" w:rsidRDefault="00293797" w:rsidP="00BA77F4">
            <w:pPr>
              <w:jc w:val="both"/>
              <w:rPr>
                <w:color w:val="000000"/>
                <w:lang w:val="ro-RO"/>
              </w:rPr>
            </w:pPr>
            <w:r>
              <w:rPr>
                <w:color w:val="000000"/>
                <w:lang w:val="ro-RO"/>
              </w:rPr>
              <w:t>Mazăre</w:t>
            </w:r>
          </w:p>
        </w:tc>
        <w:tc>
          <w:tcPr>
            <w:tcW w:w="2364" w:type="dxa"/>
            <w:shd w:val="clear" w:color="auto" w:fill="auto"/>
          </w:tcPr>
          <w:p w:rsidR="00293797" w:rsidRDefault="00293797" w:rsidP="00BA77F4">
            <w:pPr>
              <w:jc w:val="both"/>
              <w:rPr>
                <w:color w:val="000000"/>
                <w:lang w:val="ro-RO"/>
              </w:rPr>
            </w:pPr>
            <w:r>
              <w:rPr>
                <w:color w:val="000000"/>
                <w:lang w:val="ro-RO"/>
              </w:rPr>
              <w:t>3</w:t>
            </w:r>
          </w:p>
        </w:tc>
        <w:tc>
          <w:tcPr>
            <w:tcW w:w="1701" w:type="dxa"/>
            <w:shd w:val="clear" w:color="auto" w:fill="auto"/>
          </w:tcPr>
          <w:p w:rsidR="00293797" w:rsidRDefault="00293797" w:rsidP="00FF447C">
            <w:pPr>
              <w:jc w:val="both"/>
              <w:rPr>
                <w:color w:val="000000"/>
                <w:lang w:val="ro-RO"/>
              </w:rPr>
            </w:pPr>
            <w:r>
              <w:rPr>
                <w:color w:val="000000"/>
                <w:lang w:val="ro-RO"/>
              </w:rPr>
              <w:t>3</w:t>
            </w:r>
          </w:p>
        </w:tc>
      </w:tr>
      <w:tr w:rsidR="009871BB" w:rsidRPr="00485DBA" w:rsidTr="00BA77F4">
        <w:tc>
          <w:tcPr>
            <w:tcW w:w="4581" w:type="dxa"/>
            <w:gridSpan w:val="2"/>
            <w:shd w:val="clear" w:color="auto" w:fill="auto"/>
          </w:tcPr>
          <w:p w:rsidR="009871BB" w:rsidRPr="00485DBA" w:rsidRDefault="009871BB" w:rsidP="00BA77F4">
            <w:pPr>
              <w:jc w:val="both"/>
              <w:rPr>
                <w:b/>
                <w:color w:val="000000"/>
                <w:lang w:val="ro-RO"/>
              </w:rPr>
            </w:pPr>
            <w:r w:rsidRPr="00485DBA">
              <w:rPr>
                <w:b/>
                <w:color w:val="000000"/>
                <w:lang w:val="ro-RO"/>
              </w:rPr>
              <w:t>TOTAL</w:t>
            </w:r>
          </w:p>
        </w:tc>
        <w:tc>
          <w:tcPr>
            <w:tcW w:w="2364" w:type="dxa"/>
            <w:shd w:val="clear" w:color="auto" w:fill="auto"/>
          </w:tcPr>
          <w:p w:rsidR="009871BB" w:rsidRPr="00485DBA" w:rsidRDefault="00996B2D" w:rsidP="00575EF5">
            <w:pPr>
              <w:jc w:val="both"/>
              <w:rPr>
                <w:b/>
                <w:color w:val="000000"/>
                <w:lang w:val="ro-RO"/>
              </w:rPr>
            </w:pPr>
            <w:r>
              <w:rPr>
                <w:b/>
                <w:color w:val="000000"/>
                <w:lang w:val="ro-RO"/>
              </w:rPr>
              <w:t>233</w:t>
            </w:r>
          </w:p>
        </w:tc>
        <w:tc>
          <w:tcPr>
            <w:tcW w:w="1701" w:type="dxa"/>
            <w:shd w:val="clear" w:color="auto" w:fill="auto"/>
          </w:tcPr>
          <w:p w:rsidR="009871BB" w:rsidRPr="00485DBA" w:rsidRDefault="00996B2D" w:rsidP="00575EF5">
            <w:pPr>
              <w:jc w:val="both"/>
              <w:rPr>
                <w:b/>
                <w:color w:val="000000"/>
                <w:lang w:val="ro-RO"/>
              </w:rPr>
            </w:pPr>
            <w:r>
              <w:rPr>
                <w:b/>
                <w:color w:val="000000"/>
                <w:lang w:val="ro-RO"/>
              </w:rPr>
              <w:t>2434</w:t>
            </w:r>
          </w:p>
        </w:tc>
      </w:tr>
    </w:tbl>
    <w:p w:rsidR="009871BB" w:rsidRPr="00B81328" w:rsidRDefault="009871BB" w:rsidP="00BA183F">
      <w:pPr>
        <w:spacing w:before="120" w:after="120"/>
        <w:ind w:firstLine="720"/>
        <w:jc w:val="both"/>
        <w:rPr>
          <w:lang w:val="ro-RO"/>
        </w:rPr>
      </w:pPr>
    </w:p>
    <w:p w:rsidR="00D51B02" w:rsidRPr="00AF0866" w:rsidRDefault="00AF0866" w:rsidP="00BA183F">
      <w:pPr>
        <w:tabs>
          <w:tab w:val="left" w:pos="900"/>
        </w:tabs>
        <w:spacing w:before="120" w:after="120"/>
        <w:ind w:right="-224"/>
        <w:jc w:val="both"/>
      </w:pPr>
      <w:r>
        <w:rPr>
          <w:b/>
        </w:rPr>
        <w:tab/>
      </w:r>
      <w:r w:rsidR="005110D7">
        <w:rPr>
          <w:b/>
        </w:rPr>
        <w:t xml:space="preserve">Postcontrol loturi semincere. </w:t>
      </w:r>
      <w:r w:rsidR="00D51B02" w:rsidRPr="00AF0866">
        <w:t>Controlul menținerii calității semințelor și materialului săditor la toate categoriile biologice în precontrol și postcontrol</w:t>
      </w:r>
      <w:r>
        <w:t xml:space="preserve"> se face conform </w:t>
      </w:r>
      <w:r>
        <w:rPr>
          <w:lang w:val="it-IT"/>
        </w:rPr>
        <w:t>Legii</w:t>
      </w:r>
      <w:r w:rsidR="00571143" w:rsidRPr="00B72ABF">
        <w:rPr>
          <w:lang w:val="it-IT"/>
        </w:rPr>
        <w:t xml:space="preserve"> nr. 266/2002 privind producerea, prelucrarea, controlul şi certificarea calităţii, comercializarea seminţelor şi a materialului săditor, precum şi testarea şi înregistrarea soiurilor de plante,</w:t>
      </w:r>
      <w:r w:rsidR="00571143" w:rsidRPr="00B72ABF">
        <w:t xml:space="preserve"> re</w:t>
      </w:r>
      <w:r w:rsidR="00571143">
        <w:t>re</w:t>
      </w:r>
      <w:r w:rsidR="00571143" w:rsidRPr="00B72ABF">
        <w:t>publicată</w:t>
      </w:r>
      <w:r>
        <w:t>.</w:t>
      </w:r>
    </w:p>
    <w:p w:rsidR="00D51B02" w:rsidRPr="00A31ECA" w:rsidRDefault="00D51B02" w:rsidP="00BA183F">
      <w:pPr>
        <w:tabs>
          <w:tab w:val="left" w:pos="900"/>
        </w:tabs>
        <w:spacing w:before="120" w:after="120"/>
        <w:ind w:right="-224"/>
        <w:jc w:val="both"/>
      </w:pPr>
      <w:r w:rsidRPr="00A31ECA">
        <w:tab/>
        <w:t xml:space="preserve">În acest scop, au fost trimise în postcontrol la centrele de testare ale I.S.T.I.S. un număr total de </w:t>
      </w:r>
      <w:r w:rsidR="00293797">
        <w:rPr>
          <w:color w:val="000000"/>
        </w:rPr>
        <w:t>41</w:t>
      </w:r>
      <w:r w:rsidR="000975EA">
        <w:rPr>
          <w:color w:val="000000"/>
        </w:rPr>
        <w:t>1</w:t>
      </w:r>
      <w:r w:rsidRPr="00A31ECA">
        <w:t xml:space="preserve"> probe din care: </w:t>
      </w:r>
      <w:r w:rsidR="00AF0866">
        <w:t>2</w:t>
      </w:r>
      <w:r w:rsidR="00293797">
        <w:t>25</w:t>
      </w:r>
      <w:r w:rsidR="00AF0866" w:rsidRPr="00A31ECA">
        <w:t xml:space="preserve"> probe de grâu</w:t>
      </w:r>
      <w:r w:rsidR="00AF0866">
        <w:t xml:space="preserve">, </w:t>
      </w:r>
      <w:r w:rsidR="004D2B2C">
        <w:t>8</w:t>
      </w:r>
      <w:r w:rsidR="00293797">
        <w:t>5</w:t>
      </w:r>
      <w:r w:rsidR="000D1D4D">
        <w:t xml:space="preserve"> </w:t>
      </w:r>
      <w:r w:rsidR="00AF0866" w:rsidRPr="00A31ECA">
        <w:t>probe de orz</w:t>
      </w:r>
      <w:r w:rsidR="00AF0866">
        <w:t xml:space="preserve">, </w:t>
      </w:r>
      <w:r w:rsidR="00293797">
        <w:t>7</w:t>
      </w:r>
      <w:r w:rsidR="00AF0866" w:rsidRPr="00A31ECA">
        <w:t xml:space="preserve"> probe de triticale</w:t>
      </w:r>
      <w:r w:rsidR="00AF0866">
        <w:t>,</w:t>
      </w:r>
      <w:r w:rsidR="00293797">
        <w:t xml:space="preserve"> 7 probe de secară, </w:t>
      </w:r>
      <w:r w:rsidR="00AF0866">
        <w:t xml:space="preserve"> </w:t>
      </w:r>
      <w:r w:rsidR="000975EA">
        <w:t>3</w:t>
      </w:r>
      <w:r w:rsidR="00AF0866">
        <w:t xml:space="preserve"> probe de </w:t>
      </w:r>
      <w:r w:rsidR="004D2B2C">
        <w:t>ovăz</w:t>
      </w:r>
      <w:r w:rsidR="00AF0866">
        <w:t xml:space="preserve">, </w:t>
      </w:r>
      <w:r w:rsidR="000D1D4D">
        <w:t>1</w:t>
      </w:r>
      <w:r w:rsidR="00293797">
        <w:t>9</w:t>
      </w:r>
      <w:r w:rsidRPr="00A31ECA">
        <w:t xml:space="preserve"> probe de porumb, </w:t>
      </w:r>
      <w:r w:rsidR="00293797">
        <w:t>6</w:t>
      </w:r>
      <w:r w:rsidRPr="00A31ECA">
        <w:t xml:space="preserve"> probe floarea soarelui, </w:t>
      </w:r>
      <w:r w:rsidR="00293797">
        <w:t>41</w:t>
      </w:r>
      <w:r w:rsidR="00AF0866">
        <w:t xml:space="preserve"> probe de soia, </w:t>
      </w:r>
      <w:r w:rsidR="004D2B2C">
        <w:t>18</w:t>
      </w:r>
      <w:r w:rsidRPr="00A31ECA">
        <w:t xml:space="preserve"> probe de maz</w:t>
      </w:r>
      <w:r w:rsidR="00AF0866">
        <w:t>ă</w:t>
      </w:r>
      <w:r w:rsidRPr="00A31ECA">
        <w:t>re</w:t>
      </w:r>
      <w:r w:rsidR="00293797">
        <w:t xml:space="preserve"> </w:t>
      </w:r>
      <w:r w:rsidRPr="00A31ECA">
        <w:t xml:space="preserve"> prelevate în scopul verificării identităţii şi purităţii varietale a soiurilor. </w:t>
      </w:r>
    </w:p>
    <w:p w:rsidR="00D51B02" w:rsidRPr="00A31ECA" w:rsidRDefault="00D51B02" w:rsidP="00BA183F">
      <w:pPr>
        <w:tabs>
          <w:tab w:val="left" w:pos="900"/>
        </w:tabs>
        <w:spacing w:before="120" w:after="120"/>
        <w:ind w:right="-224"/>
        <w:jc w:val="both"/>
        <w:rPr>
          <w:lang w:val="it-IT"/>
        </w:rPr>
      </w:pPr>
      <w:r w:rsidRPr="00A31ECA">
        <w:tab/>
        <w:t>În urma verificării rezultatelor primite se constată că, în urma multiplicării, au fost menţinute caracterele de soi distincte, uniforme și stabile conform descrierii oficiale, iar puritatea var</w:t>
      </w:r>
      <w:r w:rsidR="00AF0866">
        <w:t>ietală este conform legislației</w:t>
      </w:r>
      <w:r w:rsidR="00D407E4">
        <w:t xml:space="preserve"> în vigoare.</w:t>
      </w:r>
    </w:p>
    <w:p w:rsidR="00055D33" w:rsidRDefault="00055D33" w:rsidP="00BA183F">
      <w:pPr>
        <w:spacing w:before="120" w:after="120"/>
        <w:jc w:val="both"/>
        <w:rPr>
          <w:b/>
          <w:sz w:val="28"/>
          <w:szCs w:val="28"/>
          <w:lang w:val="ro-RO"/>
        </w:rPr>
      </w:pPr>
      <w:r w:rsidRPr="0056542A">
        <w:rPr>
          <w:b/>
          <w:sz w:val="28"/>
          <w:szCs w:val="28"/>
          <w:lang w:val="ro-RO"/>
        </w:rPr>
        <w:t>Control pie</w:t>
      </w:r>
      <w:r>
        <w:rPr>
          <w:b/>
          <w:sz w:val="28"/>
          <w:szCs w:val="28"/>
          <w:lang w:val="ro-RO"/>
        </w:rPr>
        <w:t>ţ</w:t>
      </w:r>
      <w:r w:rsidRPr="0056542A">
        <w:rPr>
          <w:b/>
          <w:sz w:val="28"/>
          <w:szCs w:val="28"/>
          <w:lang w:val="ro-RO"/>
        </w:rPr>
        <w:t>e</w:t>
      </w:r>
    </w:p>
    <w:p w:rsidR="00483867" w:rsidRDefault="00252257" w:rsidP="00BA183F">
      <w:pPr>
        <w:spacing w:before="120" w:after="120"/>
        <w:ind w:firstLine="851"/>
        <w:jc w:val="both"/>
        <w:rPr>
          <w:lang w:val="it-IT"/>
        </w:rPr>
      </w:pPr>
      <w:r w:rsidRPr="00B72ABF">
        <w:rPr>
          <w:lang w:val="ro-RO"/>
        </w:rPr>
        <w:t>I</w:t>
      </w:r>
      <w:r>
        <w:rPr>
          <w:lang w:val="ro-RO"/>
        </w:rPr>
        <w:t>.</w:t>
      </w:r>
      <w:r w:rsidRPr="00B72ABF">
        <w:rPr>
          <w:lang w:val="ro-RO"/>
        </w:rPr>
        <w:t>T</w:t>
      </w:r>
      <w:r>
        <w:rPr>
          <w:lang w:val="ro-RO"/>
        </w:rPr>
        <w:t>.</w:t>
      </w:r>
      <w:r w:rsidRPr="00B72ABF">
        <w:rPr>
          <w:lang w:val="ro-RO"/>
        </w:rPr>
        <w:t>C</w:t>
      </w:r>
      <w:r>
        <w:rPr>
          <w:lang w:val="ro-RO"/>
        </w:rPr>
        <w:t>.</w:t>
      </w:r>
      <w:r w:rsidRPr="00B72ABF">
        <w:rPr>
          <w:lang w:val="ro-RO"/>
        </w:rPr>
        <w:t>S</w:t>
      </w:r>
      <w:r>
        <w:rPr>
          <w:lang w:val="ro-RO"/>
        </w:rPr>
        <w:t>.</w:t>
      </w:r>
      <w:r w:rsidRPr="00B72ABF">
        <w:rPr>
          <w:lang w:val="ro-RO"/>
        </w:rPr>
        <w:t>M</w:t>
      </w:r>
      <w:r>
        <w:rPr>
          <w:lang w:val="ro-RO"/>
        </w:rPr>
        <w:t>.</w:t>
      </w:r>
      <w:r w:rsidRPr="00B72ABF">
        <w:rPr>
          <w:lang w:val="ro-RO"/>
        </w:rPr>
        <w:t>S</w:t>
      </w:r>
      <w:r>
        <w:rPr>
          <w:lang w:val="ro-RO"/>
        </w:rPr>
        <w:t>.</w:t>
      </w:r>
      <w:r w:rsidRPr="00B72ABF">
        <w:rPr>
          <w:lang w:val="ro-RO"/>
        </w:rPr>
        <w:t xml:space="preserve"> Ialomiţa</w:t>
      </w:r>
      <w:r>
        <w:rPr>
          <w:lang w:val="ro-RO"/>
        </w:rPr>
        <w:t xml:space="preserve"> are atribuții de control conform Legii 266/2002 rerepublicată </w:t>
      </w:r>
      <w:r w:rsidRPr="00B72ABF">
        <w:rPr>
          <w:lang w:val="it-IT"/>
        </w:rPr>
        <w:t>privind producerea, prelucrarea, controlul şi certificarea calităţii, comercializarea seminţelor şi a materialului săditor, precum şi testarea şi în</w:t>
      </w:r>
      <w:r>
        <w:rPr>
          <w:lang w:val="it-IT"/>
        </w:rPr>
        <w:t>registrarea soiurilor de plante</w:t>
      </w:r>
      <w:r w:rsidRPr="00B72ABF">
        <w:rPr>
          <w:lang w:val="it-IT"/>
        </w:rPr>
        <w:t xml:space="preserve">. </w:t>
      </w:r>
    </w:p>
    <w:p w:rsidR="00EE13FB" w:rsidRDefault="00055D33" w:rsidP="00575EF5">
      <w:pPr>
        <w:spacing w:before="120" w:after="120"/>
        <w:ind w:firstLine="720"/>
        <w:jc w:val="both"/>
        <w:rPr>
          <w:lang w:val="ro-RO"/>
        </w:rPr>
      </w:pPr>
      <w:r w:rsidRPr="00055D33">
        <w:rPr>
          <w:lang w:val="ro-RO"/>
        </w:rPr>
        <w:lastRenderedPageBreak/>
        <w:t xml:space="preserve">În baza </w:t>
      </w:r>
      <w:r w:rsidR="00995DFA">
        <w:rPr>
          <w:lang w:val="ro-RO"/>
        </w:rPr>
        <w:t>atribuțiilor de control confo</w:t>
      </w:r>
      <w:r w:rsidR="008E6B0A">
        <w:rPr>
          <w:lang w:val="ro-RO"/>
        </w:rPr>
        <w:t>rm Legii 266/2002 rerepublicată</w:t>
      </w:r>
      <w:r w:rsidR="00483867">
        <w:rPr>
          <w:lang w:val="ro-RO"/>
        </w:rPr>
        <w:t xml:space="preserve"> și a </w:t>
      </w:r>
      <w:r w:rsidR="00060052">
        <w:rPr>
          <w:lang w:val="ro-RO"/>
        </w:rPr>
        <w:t>T</w:t>
      </w:r>
      <w:r w:rsidR="008E6B0A">
        <w:rPr>
          <w:lang w:val="ro-RO"/>
        </w:rPr>
        <w:t>ematicii</w:t>
      </w:r>
      <w:r w:rsidR="00483867">
        <w:rPr>
          <w:lang w:val="ro-RO"/>
        </w:rPr>
        <w:t xml:space="preserve"> </w:t>
      </w:r>
      <w:r w:rsidR="008E6B0A">
        <w:rPr>
          <w:lang w:val="ro-RO"/>
        </w:rPr>
        <w:t>și programul de activitate</w:t>
      </w:r>
      <w:r w:rsidR="00483867">
        <w:rPr>
          <w:lang w:val="ro-RO"/>
        </w:rPr>
        <w:t xml:space="preserve"> nr.</w:t>
      </w:r>
      <w:r w:rsidR="00060052">
        <w:rPr>
          <w:lang w:val="ro-RO"/>
        </w:rPr>
        <w:t xml:space="preserve"> </w:t>
      </w:r>
      <w:r w:rsidR="008E6B0A">
        <w:rPr>
          <w:lang w:val="ro-RO"/>
        </w:rPr>
        <w:t>206069</w:t>
      </w:r>
      <w:r w:rsidR="00483867">
        <w:rPr>
          <w:lang w:val="ro-RO"/>
        </w:rPr>
        <w:t>/</w:t>
      </w:r>
      <w:r w:rsidR="008E6B0A">
        <w:rPr>
          <w:lang w:val="ro-RO"/>
        </w:rPr>
        <w:t>27</w:t>
      </w:r>
      <w:r w:rsidR="00483867">
        <w:rPr>
          <w:lang w:val="ro-RO"/>
        </w:rPr>
        <w:t>.0</w:t>
      </w:r>
      <w:r w:rsidR="008E6B0A">
        <w:rPr>
          <w:lang w:val="ro-RO"/>
        </w:rPr>
        <w:t>1</w:t>
      </w:r>
      <w:r w:rsidR="00483867">
        <w:rPr>
          <w:lang w:val="ro-RO"/>
        </w:rPr>
        <w:t>.202</w:t>
      </w:r>
      <w:r w:rsidR="008E6B0A">
        <w:rPr>
          <w:lang w:val="ro-RO"/>
        </w:rPr>
        <w:t>3</w:t>
      </w:r>
      <w:r w:rsidR="00483867">
        <w:rPr>
          <w:lang w:val="ro-RO"/>
        </w:rPr>
        <w:t xml:space="preserve"> </w:t>
      </w:r>
      <w:r w:rsidRPr="00055D33">
        <w:rPr>
          <w:lang w:val="ro-RO"/>
        </w:rPr>
        <w:t>I</w:t>
      </w:r>
      <w:r w:rsidR="00C7223F">
        <w:rPr>
          <w:lang w:val="ro-RO"/>
        </w:rPr>
        <w:t>.</w:t>
      </w:r>
      <w:r w:rsidRPr="00055D33">
        <w:rPr>
          <w:lang w:val="ro-RO"/>
        </w:rPr>
        <w:t>T</w:t>
      </w:r>
      <w:r w:rsidR="00C7223F">
        <w:rPr>
          <w:lang w:val="ro-RO"/>
        </w:rPr>
        <w:t>.</w:t>
      </w:r>
      <w:r w:rsidRPr="00055D33">
        <w:rPr>
          <w:lang w:val="ro-RO"/>
        </w:rPr>
        <w:t>C</w:t>
      </w:r>
      <w:r w:rsidR="00C7223F">
        <w:rPr>
          <w:lang w:val="ro-RO"/>
        </w:rPr>
        <w:t>.</w:t>
      </w:r>
      <w:r w:rsidRPr="00055D33">
        <w:rPr>
          <w:lang w:val="ro-RO"/>
        </w:rPr>
        <w:t>S</w:t>
      </w:r>
      <w:r w:rsidR="00C7223F">
        <w:rPr>
          <w:lang w:val="ro-RO"/>
        </w:rPr>
        <w:t>.</w:t>
      </w:r>
      <w:r w:rsidRPr="00055D33">
        <w:rPr>
          <w:lang w:val="ro-RO"/>
        </w:rPr>
        <w:t>M</w:t>
      </w:r>
      <w:r w:rsidR="00C7223F">
        <w:rPr>
          <w:lang w:val="ro-RO"/>
        </w:rPr>
        <w:t>.</w:t>
      </w:r>
      <w:r w:rsidRPr="00055D33">
        <w:rPr>
          <w:lang w:val="ro-RO"/>
        </w:rPr>
        <w:t>S</w:t>
      </w:r>
      <w:r w:rsidR="00C7223F">
        <w:rPr>
          <w:lang w:val="ro-RO"/>
        </w:rPr>
        <w:t>.</w:t>
      </w:r>
      <w:r w:rsidR="008E6B0A">
        <w:rPr>
          <w:lang w:val="ro-RO"/>
        </w:rPr>
        <w:t xml:space="preserve"> Ialomiţa a</w:t>
      </w:r>
      <w:r w:rsidRPr="00055D33">
        <w:rPr>
          <w:lang w:val="ro-RO"/>
        </w:rPr>
        <w:t xml:space="preserve"> efectuat controale</w:t>
      </w:r>
      <w:r w:rsidR="00EE13FB">
        <w:rPr>
          <w:lang w:val="ro-RO"/>
        </w:rPr>
        <w:t xml:space="preserve"> la </w:t>
      </w:r>
      <w:r w:rsidR="008E6B0A">
        <w:rPr>
          <w:lang w:val="ro-RO"/>
        </w:rPr>
        <w:t>194</w:t>
      </w:r>
      <w:r w:rsidR="00EE13FB">
        <w:rPr>
          <w:lang w:val="ro-RO"/>
        </w:rPr>
        <w:t xml:space="preserve"> de operatori economici.</w:t>
      </w:r>
      <w:r w:rsidRPr="00055D33">
        <w:rPr>
          <w:lang w:val="ro-RO"/>
        </w:rPr>
        <w:t xml:space="preserve"> </w:t>
      </w:r>
      <w:r w:rsidR="00FC696A">
        <w:rPr>
          <w:lang w:val="ro-RO"/>
        </w:rPr>
        <w:t>Inspectorii oficiali</w:t>
      </w:r>
      <w:r w:rsidR="00B26197">
        <w:rPr>
          <w:lang w:val="ro-RO"/>
        </w:rPr>
        <w:t xml:space="preserve"> au </w:t>
      </w:r>
      <w:r w:rsidR="008E6B0A">
        <w:rPr>
          <w:lang w:val="ro-RO"/>
        </w:rPr>
        <w:t>constatat</w:t>
      </w:r>
      <w:r w:rsidR="00B26197">
        <w:rPr>
          <w:lang w:val="ro-RO"/>
        </w:rPr>
        <w:t xml:space="preserve"> conformitatea</w:t>
      </w:r>
      <w:r w:rsidR="008E6B0A">
        <w:rPr>
          <w:lang w:val="ro-RO"/>
        </w:rPr>
        <w:t xml:space="preserve"> cu legislația în vigoare</w:t>
      </w:r>
      <w:r w:rsidR="00FC696A">
        <w:rPr>
          <w:lang w:val="ro-RO"/>
        </w:rPr>
        <w:t xml:space="preserve">, prin următoarele acțiuni: </w:t>
      </w:r>
      <w:r w:rsidR="008E6B0A">
        <w:rPr>
          <w:lang w:val="ro-RO"/>
        </w:rPr>
        <w:t xml:space="preserve">verificarea bazei materiale la operatorii noi autorizați, </w:t>
      </w:r>
      <w:r w:rsidR="00FC696A">
        <w:rPr>
          <w:lang w:val="ro-RO"/>
        </w:rPr>
        <w:t>verificarea efectuării</w:t>
      </w:r>
      <w:r w:rsidR="008E6B0A">
        <w:rPr>
          <w:lang w:val="ro-RO"/>
        </w:rPr>
        <w:t xml:space="preserve"> lucrărilor de purificare biologică la loturil</w:t>
      </w:r>
      <w:r w:rsidR="00FC696A">
        <w:rPr>
          <w:lang w:val="ro-RO"/>
        </w:rPr>
        <w:t>e semincere și controale în depozite în timpul eșantionării loturilor de sămânță.</w:t>
      </w:r>
    </w:p>
    <w:p w:rsidR="00A75F3A" w:rsidRPr="00A75F3A" w:rsidRDefault="00A75F3A" w:rsidP="00EE13FB">
      <w:pPr>
        <w:spacing w:before="120" w:after="120"/>
        <w:ind w:firstLine="720"/>
        <w:jc w:val="both"/>
        <w:rPr>
          <w:lang w:val="ro-RO"/>
        </w:rPr>
      </w:pPr>
      <w:r w:rsidRPr="00A75F3A">
        <w:rPr>
          <w:lang w:val="ro-RO"/>
        </w:rPr>
        <w:t>Odat</w:t>
      </w:r>
      <w:r w:rsidRPr="00A75F3A">
        <w:t>ă</w:t>
      </w:r>
      <w:r w:rsidRPr="00A75F3A">
        <w:rPr>
          <w:lang w:val="ro-RO"/>
        </w:rPr>
        <w:t xml:space="preserve"> cu intrarea în vigoare a Ord. M</w:t>
      </w:r>
      <w:r w:rsidR="00530FB0">
        <w:rPr>
          <w:lang w:val="ro-RO"/>
        </w:rPr>
        <w:t>.</w:t>
      </w:r>
      <w:r w:rsidRPr="00A75F3A">
        <w:rPr>
          <w:lang w:val="ro-RO"/>
        </w:rPr>
        <w:t>A</w:t>
      </w:r>
      <w:r w:rsidR="00530FB0">
        <w:rPr>
          <w:lang w:val="ro-RO"/>
        </w:rPr>
        <w:t>.</w:t>
      </w:r>
      <w:r w:rsidRPr="00A75F3A">
        <w:rPr>
          <w:lang w:val="ro-RO"/>
        </w:rPr>
        <w:t>D</w:t>
      </w:r>
      <w:r w:rsidR="00530FB0">
        <w:rPr>
          <w:lang w:val="ro-RO"/>
        </w:rPr>
        <w:t>.</w:t>
      </w:r>
      <w:r w:rsidRPr="00A75F3A">
        <w:rPr>
          <w:lang w:val="ro-RO"/>
        </w:rPr>
        <w:t>R</w:t>
      </w:r>
      <w:r w:rsidR="00530FB0">
        <w:rPr>
          <w:lang w:val="ro-RO"/>
        </w:rPr>
        <w:t>.</w:t>
      </w:r>
      <w:r w:rsidRPr="00A75F3A">
        <w:rPr>
          <w:lang w:val="ro-RO"/>
        </w:rPr>
        <w:t xml:space="preserve"> 1573/2014 privind controlul oficial al calit</w:t>
      </w:r>
      <w:r w:rsidRPr="00A75F3A">
        <w:t>ă</w:t>
      </w:r>
      <w:r w:rsidRPr="00A75F3A">
        <w:rPr>
          <w:lang w:val="ro-RO"/>
        </w:rPr>
        <w:t xml:space="preserve">ţii seminţelor prin testarea soiurilor nemodificate genetic privind impurificarea cu organisme modificate genetic, cei </w:t>
      </w:r>
      <w:r w:rsidR="00060052">
        <w:rPr>
          <w:lang w:val="ro-RO"/>
        </w:rPr>
        <w:t>3</w:t>
      </w:r>
      <w:r w:rsidRPr="00A75F3A">
        <w:rPr>
          <w:lang w:val="ro-RO"/>
        </w:rPr>
        <w:t xml:space="preserve"> eşantionori ISTA realizeaz</w:t>
      </w:r>
      <w:r w:rsidRPr="00A75F3A">
        <w:t>ă</w:t>
      </w:r>
      <w:r w:rsidRPr="00A75F3A">
        <w:rPr>
          <w:lang w:val="ro-RO"/>
        </w:rPr>
        <w:t xml:space="preserve"> eşantionarea loturilor de porumb şi soia pentru analizele GMO, analize ce se efecuteaz</w:t>
      </w:r>
      <w:r w:rsidRPr="00A75F3A">
        <w:t>ă</w:t>
      </w:r>
      <w:r w:rsidRPr="00A75F3A">
        <w:rPr>
          <w:lang w:val="ro-RO"/>
        </w:rPr>
        <w:t xml:space="preserve"> l</w:t>
      </w:r>
      <w:r>
        <w:rPr>
          <w:lang w:val="ro-RO"/>
        </w:rPr>
        <w:t>a L</w:t>
      </w:r>
      <w:r w:rsidR="00530FB0">
        <w:rPr>
          <w:lang w:val="ro-RO"/>
        </w:rPr>
        <w:t>.</w:t>
      </w:r>
      <w:r>
        <w:rPr>
          <w:lang w:val="ro-RO"/>
        </w:rPr>
        <w:t>C</w:t>
      </w:r>
      <w:r w:rsidR="00530FB0">
        <w:rPr>
          <w:lang w:val="ro-RO"/>
        </w:rPr>
        <w:t>.</w:t>
      </w:r>
      <w:r>
        <w:rPr>
          <w:lang w:val="ro-RO"/>
        </w:rPr>
        <w:t>C</w:t>
      </w:r>
      <w:r w:rsidR="00530FB0">
        <w:rPr>
          <w:lang w:val="ro-RO"/>
        </w:rPr>
        <w:t>.</w:t>
      </w:r>
      <w:r>
        <w:rPr>
          <w:lang w:val="ro-RO"/>
        </w:rPr>
        <w:t>S</w:t>
      </w:r>
      <w:r w:rsidR="00530FB0">
        <w:rPr>
          <w:lang w:val="ro-RO"/>
        </w:rPr>
        <w:t>.</w:t>
      </w:r>
      <w:r>
        <w:rPr>
          <w:lang w:val="ro-RO"/>
        </w:rPr>
        <w:t>M</w:t>
      </w:r>
      <w:r w:rsidR="00530FB0">
        <w:rPr>
          <w:lang w:val="ro-RO"/>
        </w:rPr>
        <w:t>.</w:t>
      </w:r>
      <w:r>
        <w:rPr>
          <w:lang w:val="ro-RO"/>
        </w:rPr>
        <w:t>S</w:t>
      </w:r>
      <w:r w:rsidR="00530FB0">
        <w:rPr>
          <w:lang w:val="ro-RO"/>
        </w:rPr>
        <w:t>.</w:t>
      </w:r>
      <w:r>
        <w:rPr>
          <w:lang w:val="ro-RO"/>
        </w:rPr>
        <w:t xml:space="preserve"> Bucureşti. Testarea pentru organismele modificate genetic (GMO)</w:t>
      </w:r>
      <w:r w:rsidRPr="00A75F3A">
        <w:rPr>
          <w:lang w:val="ro-RO"/>
        </w:rPr>
        <w:t xml:space="preserve"> a seminţelor comercializate se face în proporţie de 5% din totalul</w:t>
      </w:r>
      <w:r w:rsidR="00C17728">
        <w:rPr>
          <w:lang w:val="ro-RO"/>
        </w:rPr>
        <w:t xml:space="preserve"> loturilor de </w:t>
      </w:r>
      <w:r w:rsidRPr="00A75F3A">
        <w:rPr>
          <w:lang w:val="ro-RO"/>
        </w:rPr>
        <w:t>seminţelor din speciile supuse monitoriz</w:t>
      </w:r>
      <w:r w:rsidRPr="00A75F3A">
        <w:t>ă</w:t>
      </w:r>
      <w:r w:rsidRPr="00A75F3A">
        <w:rPr>
          <w:lang w:val="ro-RO"/>
        </w:rPr>
        <w:t>rii, pe operator economic.</w:t>
      </w:r>
    </w:p>
    <w:p w:rsidR="00A75F3A" w:rsidRPr="00A75F3A" w:rsidRDefault="00A75F3A" w:rsidP="00EE13FB">
      <w:pPr>
        <w:spacing w:before="120" w:after="120"/>
        <w:ind w:firstLine="720"/>
        <w:jc w:val="both"/>
        <w:rPr>
          <w:lang w:val="ro-RO"/>
        </w:rPr>
      </w:pPr>
      <w:r>
        <w:rPr>
          <w:lang w:val="ro-RO"/>
        </w:rPr>
        <w:t>Pe teritoriul județului</w:t>
      </w:r>
      <w:r w:rsidRPr="00A75F3A">
        <w:rPr>
          <w:lang w:val="ro-RO"/>
        </w:rPr>
        <w:t xml:space="preserve"> Ialomița au fost eșantionate </w:t>
      </w:r>
      <w:r w:rsidR="00FC696A">
        <w:rPr>
          <w:lang w:val="ro-RO"/>
        </w:rPr>
        <w:t>76</w:t>
      </w:r>
      <w:r>
        <w:rPr>
          <w:lang w:val="ro-RO"/>
        </w:rPr>
        <w:t xml:space="preserve"> loturi de porumb și soia și trimise</w:t>
      </w:r>
      <w:r w:rsidRPr="00A75F3A">
        <w:rPr>
          <w:lang w:val="ro-RO"/>
        </w:rPr>
        <w:t xml:space="preserve"> pentru testarea GMO</w:t>
      </w:r>
      <w:r>
        <w:rPr>
          <w:lang w:val="ro-RO"/>
        </w:rPr>
        <w:t xml:space="preserve"> la</w:t>
      </w:r>
      <w:r w:rsidRPr="00A75F3A">
        <w:rPr>
          <w:lang w:val="ro-RO"/>
        </w:rPr>
        <w:t xml:space="preserve"> Laboratorul Central pentru Calitatea Semințelor și Materialului Săditor</w:t>
      </w:r>
      <w:r>
        <w:rPr>
          <w:lang w:val="ro-RO"/>
        </w:rPr>
        <w:t xml:space="preserve"> București</w:t>
      </w:r>
      <w:r w:rsidRPr="00A75F3A">
        <w:rPr>
          <w:lang w:val="ro-RO"/>
        </w:rPr>
        <w:t>.</w:t>
      </w:r>
      <w:r>
        <w:rPr>
          <w:lang w:val="ro-RO"/>
        </w:rPr>
        <w:t xml:space="preserve"> În urma analizelor calitative s-a constatat conformitatea cu legislația în vigoare.</w:t>
      </w:r>
    </w:p>
    <w:p w:rsidR="00B2293A" w:rsidRPr="00867883" w:rsidRDefault="0036463A" w:rsidP="00872B4F">
      <w:pPr>
        <w:pStyle w:val="Heading1"/>
        <w:shd w:val="clear" w:color="auto" w:fill="FFFFFF"/>
        <w:spacing w:before="120" w:after="120"/>
        <w:ind w:firstLine="720"/>
        <w:jc w:val="both"/>
        <w:rPr>
          <w:rFonts w:ascii="Times New Roman" w:hAnsi="Times New Roman"/>
          <w:b w:val="0"/>
          <w:bCs w:val="0"/>
          <w:sz w:val="24"/>
          <w:szCs w:val="24"/>
        </w:rPr>
      </w:pPr>
      <w:r w:rsidRPr="00867883">
        <w:rPr>
          <w:rFonts w:ascii="Times New Roman" w:hAnsi="Times New Roman"/>
          <w:b w:val="0"/>
          <w:color w:val="000000"/>
          <w:sz w:val="24"/>
          <w:szCs w:val="24"/>
        </w:rPr>
        <w:t>În vederea respectării</w:t>
      </w:r>
      <w:r w:rsidRPr="000D0DC2">
        <w:rPr>
          <w:color w:val="000000"/>
        </w:rPr>
        <w:t xml:space="preserve"> </w:t>
      </w:r>
      <w:r w:rsidR="00867883" w:rsidRPr="00867883">
        <w:rPr>
          <w:rFonts w:ascii="Times New Roman" w:hAnsi="Times New Roman"/>
          <w:b w:val="0"/>
          <w:bCs w:val="0"/>
          <w:sz w:val="24"/>
          <w:szCs w:val="24"/>
        </w:rPr>
        <w:t>Ordinul nr. 80/2023 privind criteriile de eligibilitate, documentele justificative, condiţiile şi modul de implementare a intervenţiilor aferente sectoarelor vegetal şi zootehnic prevăzute la art. 1 alin. (2) lit. a)-c) din Hotărârea Guvernului nr. 1.571/2022 privind stabilirea cadrului general de implementare a intervenţiilor aferente sectoarelor vegetal şi zootehnic din cadrul Planului strategic PAC 2023-2027, finanţate din Fondul european de garantare agricolă şi de la bugetul de stat</w:t>
      </w:r>
      <w:r w:rsidRPr="00867883">
        <w:rPr>
          <w:rFonts w:ascii="Times New Roman" w:hAnsi="Times New Roman"/>
          <w:bCs w:val="0"/>
          <w:color w:val="000000"/>
          <w:sz w:val="24"/>
          <w:szCs w:val="24"/>
          <w:lang w:eastAsia="ro-RO"/>
        </w:rPr>
        <w:t>,</w:t>
      </w:r>
      <w:r w:rsidRPr="000D0DC2">
        <w:rPr>
          <w:b w:val="0"/>
          <w:bCs w:val="0"/>
          <w:color w:val="000000"/>
          <w:lang w:eastAsia="ro-RO"/>
        </w:rPr>
        <w:t xml:space="preserve"> </w:t>
      </w:r>
      <w:r w:rsidRPr="00867883">
        <w:rPr>
          <w:rFonts w:ascii="Times New Roman" w:hAnsi="Times New Roman"/>
          <w:b w:val="0"/>
          <w:bCs w:val="0"/>
          <w:color w:val="000000"/>
          <w:sz w:val="24"/>
          <w:szCs w:val="24"/>
          <w:lang w:eastAsia="ro-RO"/>
        </w:rPr>
        <w:t>I</w:t>
      </w:r>
      <w:r w:rsidR="00A848F1" w:rsidRPr="00867883">
        <w:rPr>
          <w:rFonts w:ascii="Times New Roman" w:hAnsi="Times New Roman"/>
          <w:b w:val="0"/>
          <w:bCs w:val="0"/>
          <w:color w:val="000000"/>
          <w:sz w:val="24"/>
          <w:szCs w:val="24"/>
          <w:lang w:eastAsia="ro-RO"/>
        </w:rPr>
        <w:t>.</w:t>
      </w:r>
      <w:r w:rsidRPr="00867883">
        <w:rPr>
          <w:rFonts w:ascii="Times New Roman" w:hAnsi="Times New Roman"/>
          <w:b w:val="0"/>
          <w:bCs w:val="0"/>
          <w:color w:val="000000"/>
          <w:sz w:val="24"/>
          <w:szCs w:val="24"/>
          <w:lang w:eastAsia="ro-RO"/>
        </w:rPr>
        <w:t>T</w:t>
      </w:r>
      <w:r w:rsidR="00A848F1" w:rsidRPr="00867883">
        <w:rPr>
          <w:rFonts w:ascii="Times New Roman" w:hAnsi="Times New Roman"/>
          <w:b w:val="0"/>
          <w:bCs w:val="0"/>
          <w:color w:val="000000"/>
          <w:sz w:val="24"/>
          <w:szCs w:val="24"/>
          <w:lang w:eastAsia="ro-RO"/>
        </w:rPr>
        <w:t>.</w:t>
      </w:r>
      <w:r w:rsidRPr="00867883">
        <w:rPr>
          <w:rFonts w:ascii="Times New Roman" w:hAnsi="Times New Roman"/>
          <w:b w:val="0"/>
          <w:bCs w:val="0"/>
          <w:color w:val="000000"/>
          <w:sz w:val="24"/>
          <w:szCs w:val="24"/>
          <w:lang w:eastAsia="ro-RO"/>
        </w:rPr>
        <w:t>C</w:t>
      </w:r>
      <w:r w:rsidR="00A848F1" w:rsidRPr="00867883">
        <w:rPr>
          <w:rFonts w:ascii="Times New Roman" w:hAnsi="Times New Roman"/>
          <w:b w:val="0"/>
          <w:bCs w:val="0"/>
          <w:color w:val="000000"/>
          <w:sz w:val="24"/>
          <w:szCs w:val="24"/>
          <w:lang w:eastAsia="ro-RO"/>
        </w:rPr>
        <w:t>.</w:t>
      </w:r>
      <w:r w:rsidRPr="00867883">
        <w:rPr>
          <w:rFonts w:ascii="Times New Roman" w:hAnsi="Times New Roman"/>
          <w:b w:val="0"/>
          <w:bCs w:val="0"/>
          <w:color w:val="000000"/>
          <w:sz w:val="24"/>
          <w:szCs w:val="24"/>
          <w:lang w:eastAsia="ro-RO"/>
        </w:rPr>
        <w:t>S</w:t>
      </w:r>
      <w:r w:rsidR="00A848F1" w:rsidRPr="00867883">
        <w:rPr>
          <w:rFonts w:ascii="Times New Roman" w:hAnsi="Times New Roman"/>
          <w:b w:val="0"/>
          <w:bCs w:val="0"/>
          <w:color w:val="000000"/>
          <w:sz w:val="24"/>
          <w:szCs w:val="24"/>
          <w:lang w:eastAsia="ro-RO"/>
        </w:rPr>
        <w:t>.</w:t>
      </w:r>
      <w:r w:rsidRPr="00867883">
        <w:rPr>
          <w:rFonts w:ascii="Times New Roman" w:hAnsi="Times New Roman"/>
          <w:b w:val="0"/>
          <w:bCs w:val="0"/>
          <w:color w:val="000000"/>
          <w:sz w:val="24"/>
          <w:szCs w:val="24"/>
          <w:lang w:eastAsia="ro-RO"/>
        </w:rPr>
        <w:t>M</w:t>
      </w:r>
      <w:r w:rsidR="00A848F1" w:rsidRPr="00867883">
        <w:rPr>
          <w:rFonts w:ascii="Times New Roman" w:hAnsi="Times New Roman"/>
          <w:b w:val="0"/>
          <w:bCs w:val="0"/>
          <w:color w:val="000000"/>
          <w:sz w:val="24"/>
          <w:szCs w:val="24"/>
          <w:lang w:eastAsia="ro-RO"/>
        </w:rPr>
        <w:t>.</w:t>
      </w:r>
      <w:r w:rsidRPr="00867883">
        <w:rPr>
          <w:rFonts w:ascii="Times New Roman" w:hAnsi="Times New Roman"/>
          <w:b w:val="0"/>
          <w:bCs w:val="0"/>
          <w:color w:val="000000"/>
          <w:sz w:val="24"/>
          <w:szCs w:val="24"/>
          <w:lang w:eastAsia="ro-RO"/>
        </w:rPr>
        <w:t>S</w:t>
      </w:r>
      <w:r w:rsidR="00A848F1" w:rsidRPr="00867883">
        <w:rPr>
          <w:rFonts w:ascii="Times New Roman" w:hAnsi="Times New Roman"/>
          <w:b w:val="0"/>
          <w:bCs w:val="0"/>
          <w:color w:val="000000"/>
          <w:sz w:val="24"/>
          <w:szCs w:val="24"/>
          <w:lang w:eastAsia="ro-RO"/>
        </w:rPr>
        <w:t>.</w:t>
      </w:r>
      <w:r w:rsidRPr="00867883">
        <w:rPr>
          <w:rFonts w:ascii="Times New Roman" w:hAnsi="Times New Roman"/>
          <w:b w:val="0"/>
          <w:bCs w:val="0"/>
          <w:color w:val="000000"/>
          <w:sz w:val="24"/>
          <w:szCs w:val="24"/>
          <w:lang w:eastAsia="ro-RO"/>
        </w:rPr>
        <w:t xml:space="preserve"> Ialomița are atribuții în a recolta probe de cânepă</w:t>
      </w:r>
      <w:r w:rsidRPr="00867883">
        <w:rPr>
          <w:rFonts w:ascii="Times New Roman" w:hAnsi="Times New Roman"/>
          <w:bCs w:val="0"/>
          <w:color w:val="000000"/>
          <w:sz w:val="24"/>
          <w:szCs w:val="24"/>
          <w:lang w:eastAsia="ro-RO"/>
        </w:rPr>
        <w:t>.</w:t>
      </w:r>
      <w:r w:rsidRPr="000D0DC2">
        <w:rPr>
          <w:bCs w:val="0"/>
          <w:color w:val="000000"/>
          <w:lang w:eastAsia="ro-RO"/>
        </w:rPr>
        <w:t xml:space="preserve"> </w:t>
      </w:r>
    </w:p>
    <w:p w:rsidR="00060052" w:rsidRDefault="0036463A" w:rsidP="00BA183F">
      <w:pPr>
        <w:spacing w:before="120" w:after="120"/>
        <w:ind w:firstLine="851"/>
        <w:jc w:val="both"/>
        <w:rPr>
          <w:bCs/>
          <w:color w:val="000000"/>
          <w:lang w:eastAsia="ro-RO"/>
        </w:rPr>
      </w:pPr>
      <w:r w:rsidRPr="000D0DC2">
        <w:rPr>
          <w:bCs/>
          <w:color w:val="000000"/>
          <w:lang w:eastAsia="ro-RO"/>
        </w:rPr>
        <w:t>În anul 202</w:t>
      </w:r>
      <w:r w:rsidR="00FE4D41">
        <w:rPr>
          <w:bCs/>
          <w:color w:val="000000"/>
          <w:lang w:eastAsia="ro-RO"/>
        </w:rPr>
        <w:t>3</w:t>
      </w:r>
      <w:r w:rsidRPr="000D0DC2">
        <w:rPr>
          <w:bCs/>
          <w:color w:val="000000"/>
          <w:lang w:eastAsia="ro-RO"/>
        </w:rPr>
        <w:t xml:space="preserve"> </w:t>
      </w:r>
      <w:r w:rsidR="00060052">
        <w:rPr>
          <w:bCs/>
          <w:color w:val="000000"/>
          <w:lang w:eastAsia="ro-RO"/>
        </w:rPr>
        <w:t xml:space="preserve"> nu </w:t>
      </w:r>
      <w:r w:rsidR="00EE13FB" w:rsidRPr="000D0DC2">
        <w:rPr>
          <w:bCs/>
          <w:color w:val="000000"/>
          <w:lang w:eastAsia="ro-RO"/>
        </w:rPr>
        <w:t>s-a</w:t>
      </w:r>
      <w:r w:rsidR="00060052">
        <w:rPr>
          <w:bCs/>
          <w:color w:val="000000"/>
          <w:lang w:eastAsia="ro-RO"/>
        </w:rPr>
        <w:t>u</w:t>
      </w:r>
      <w:r w:rsidRPr="000D0DC2">
        <w:rPr>
          <w:bCs/>
          <w:color w:val="000000"/>
          <w:lang w:eastAsia="ro-RO"/>
        </w:rPr>
        <w:t xml:space="preserve"> înregistrat </w:t>
      </w:r>
      <w:r w:rsidR="00060052">
        <w:rPr>
          <w:bCs/>
          <w:color w:val="000000"/>
          <w:lang w:eastAsia="ro-RO"/>
        </w:rPr>
        <w:t>cereri</w:t>
      </w:r>
      <w:r w:rsidRPr="000D0DC2">
        <w:rPr>
          <w:bCs/>
          <w:color w:val="000000"/>
          <w:lang w:eastAsia="ro-RO"/>
        </w:rPr>
        <w:t xml:space="preserve"> în vederea recoltării de probe de cânepă pentru a fi trimis</w:t>
      </w:r>
      <w:r w:rsidR="00EE13FB" w:rsidRPr="000D0DC2">
        <w:rPr>
          <w:bCs/>
          <w:color w:val="000000"/>
          <w:lang w:eastAsia="ro-RO"/>
        </w:rPr>
        <w:t>ă</w:t>
      </w:r>
      <w:r w:rsidRPr="000D0DC2">
        <w:rPr>
          <w:bCs/>
          <w:color w:val="000000"/>
          <w:lang w:eastAsia="ro-RO"/>
        </w:rPr>
        <w:t xml:space="preserve"> la Laboratorul Central pentru Controlul Calității și Ig</w:t>
      </w:r>
      <w:r w:rsidR="00872B4F">
        <w:rPr>
          <w:bCs/>
          <w:color w:val="000000"/>
          <w:lang w:eastAsia="ro-RO"/>
        </w:rPr>
        <w:t>ienei Vinului – Blaj pentru</w:t>
      </w:r>
      <w:r w:rsidRPr="000D0DC2">
        <w:rPr>
          <w:bCs/>
          <w:color w:val="000000"/>
          <w:lang w:eastAsia="ro-RO"/>
        </w:rPr>
        <w:t xml:space="preserve"> determina</w:t>
      </w:r>
      <w:r w:rsidR="00872B4F">
        <w:rPr>
          <w:bCs/>
          <w:color w:val="000000"/>
          <w:lang w:eastAsia="ro-RO"/>
        </w:rPr>
        <w:t>rea</w:t>
      </w:r>
      <w:r w:rsidRPr="000D0DC2">
        <w:rPr>
          <w:bCs/>
          <w:color w:val="000000"/>
          <w:lang w:eastAsia="ro-RO"/>
        </w:rPr>
        <w:t xml:space="preserve"> conținutul</w:t>
      </w:r>
      <w:r w:rsidR="00872B4F">
        <w:rPr>
          <w:bCs/>
          <w:color w:val="000000"/>
          <w:lang w:eastAsia="ro-RO"/>
        </w:rPr>
        <w:t>ui</w:t>
      </w:r>
      <w:r w:rsidRPr="000D0DC2">
        <w:rPr>
          <w:bCs/>
          <w:color w:val="000000"/>
          <w:lang w:eastAsia="ro-RO"/>
        </w:rPr>
        <w:t xml:space="preserve"> de Tetrahidrocanabiol (THC). </w:t>
      </w:r>
    </w:p>
    <w:p w:rsidR="00575EF5" w:rsidRDefault="00DA5E38" w:rsidP="00BA183F">
      <w:pPr>
        <w:spacing w:before="120" w:after="120"/>
        <w:ind w:firstLine="851"/>
        <w:jc w:val="both"/>
        <w:rPr>
          <w:color w:val="000000"/>
          <w:lang w:val="it-IT"/>
        </w:rPr>
      </w:pPr>
      <w:r w:rsidRPr="00DA5E38">
        <w:rPr>
          <w:bCs/>
          <w:lang w:eastAsia="ro-RO"/>
        </w:rPr>
        <w:t xml:space="preserve"> Deasemenea</w:t>
      </w:r>
      <w:r>
        <w:rPr>
          <w:bCs/>
          <w:lang w:eastAsia="ro-RO"/>
        </w:rPr>
        <w:t>, în vederea</w:t>
      </w:r>
      <w:r w:rsidRPr="00DA5E38">
        <w:t xml:space="preserve"> </w:t>
      </w:r>
      <w:r w:rsidRPr="00A31ECA">
        <w:t xml:space="preserve">respectării Ord. M.A.D.R. </w:t>
      </w:r>
      <w:r w:rsidR="007E123E">
        <w:t>mai sus amintit</w:t>
      </w:r>
      <w:r>
        <w:t xml:space="preserve">, </w:t>
      </w:r>
      <w:r w:rsidR="00A848F1" w:rsidRPr="00BC1405">
        <w:rPr>
          <w:b/>
          <w:bCs/>
          <w:lang w:eastAsia="ro-RO"/>
        </w:rPr>
        <w:t>I.T.C.S.M.S. Ialomița are atribuții în a acorda vize pentru soiurile autohtone de plante.</w:t>
      </w:r>
      <w:r w:rsidR="00A848F1">
        <w:rPr>
          <w:bCs/>
          <w:lang w:eastAsia="ro-RO"/>
        </w:rPr>
        <w:t xml:space="preserve"> </w:t>
      </w:r>
      <w:r w:rsidR="00BA4B22">
        <w:rPr>
          <w:bCs/>
          <w:lang w:eastAsia="ro-RO"/>
        </w:rPr>
        <w:t>Pe parcursul anului 20</w:t>
      </w:r>
      <w:r w:rsidR="00936377">
        <w:rPr>
          <w:bCs/>
          <w:lang w:eastAsia="ro-RO"/>
        </w:rPr>
        <w:t>2</w:t>
      </w:r>
      <w:r w:rsidR="005E406C">
        <w:rPr>
          <w:bCs/>
          <w:lang w:eastAsia="ro-RO"/>
        </w:rPr>
        <w:t>3</w:t>
      </w:r>
      <w:r w:rsidR="005C0ED4">
        <w:rPr>
          <w:bCs/>
          <w:lang w:eastAsia="ro-RO"/>
        </w:rPr>
        <w:t xml:space="preserve"> s-au  acordat </w:t>
      </w:r>
      <w:r w:rsidR="005E406C">
        <w:rPr>
          <w:bCs/>
          <w:lang w:eastAsia="ro-RO"/>
        </w:rPr>
        <w:t>140</w:t>
      </w:r>
      <w:r w:rsidR="005C0ED4">
        <w:rPr>
          <w:bCs/>
          <w:lang w:eastAsia="ro-RO"/>
        </w:rPr>
        <w:t xml:space="preserve"> de vize </w:t>
      </w:r>
      <w:r w:rsidR="005C0ED4" w:rsidRPr="00022A80">
        <w:rPr>
          <w:color w:val="000000"/>
          <w:lang w:val="it-IT"/>
        </w:rPr>
        <w:t>care atestă calitatea semințelor de legume certificate, autohtone, ale căror soiuri sunt înregistrate în Catalogul Oficial al soiurilor de plante de cultură din România necesare fermierilor care accesează măsuri de sprijin cuplat acordat în cadrul Fondul European de Garantare pentru Agricultură (FEGA)</w:t>
      </w:r>
      <w:r w:rsidR="005C0ED4">
        <w:rPr>
          <w:color w:val="000000"/>
          <w:lang w:val="it-IT"/>
        </w:rPr>
        <w:t>.</w:t>
      </w:r>
    </w:p>
    <w:p w:rsidR="00E82123" w:rsidRDefault="00A848F1" w:rsidP="00BA183F">
      <w:pPr>
        <w:spacing w:before="120" w:after="120"/>
        <w:ind w:firstLine="851"/>
        <w:jc w:val="both"/>
        <w:rPr>
          <w:color w:val="000000"/>
          <w:lang w:val="it-IT"/>
        </w:rPr>
      </w:pPr>
      <w:r w:rsidRPr="00A848F1">
        <w:rPr>
          <w:b/>
          <w:color w:val="000000"/>
          <w:lang w:val="it-IT"/>
        </w:rPr>
        <w:t>Petiții.</w:t>
      </w:r>
      <w:r>
        <w:rPr>
          <w:color w:val="000000"/>
          <w:lang w:val="it-IT"/>
        </w:rPr>
        <w:t xml:space="preserve"> </w:t>
      </w:r>
      <w:r w:rsidR="00E82123">
        <w:rPr>
          <w:color w:val="000000"/>
          <w:lang w:val="it-IT"/>
        </w:rPr>
        <w:t>În anul 20</w:t>
      </w:r>
      <w:r w:rsidR="00936377">
        <w:rPr>
          <w:color w:val="000000"/>
          <w:lang w:val="it-IT"/>
        </w:rPr>
        <w:t>2</w:t>
      </w:r>
      <w:r w:rsidR="00D76EED">
        <w:rPr>
          <w:color w:val="000000"/>
          <w:lang w:val="it-IT"/>
        </w:rPr>
        <w:t>3</w:t>
      </w:r>
      <w:r w:rsidR="00E82123">
        <w:rPr>
          <w:color w:val="000000"/>
          <w:lang w:val="it-IT"/>
        </w:rPr>
        <w:t xml:space="preserve"> </w:t>
      </w:r>
      <w:r w:rsidR="00145249">
        <w:rPr>
          <w:color w:val="000000"/>
          <w:lang w:val="it-IT"/>
        </w:rPr>
        <w:t xml:space="preserve"> </w:t>
      </w:r>
      <w:r w:rsidR="00E82123">
        <w:rPr>
          <w:color w:val="000000"/>
          <w:lang w:val="it-IT"/>
        </w:rPr>
        <w:t>s-a</w:t>
      </w:r>
      <w:r w:rsidR="00145249">
        <w:rPr>
          <w:color w:val="000000"/>
          <w:lang w:val="it-IT"/>
        </w:rPr>
        <w:t xml:space="preserve"> primit </w:t>
      </w:r>
      <w:r w:rsidR="00D76EED">
        <w:rPr>
          <w:color w:val="000000"/>
          <w:lang w:val="it-IT"/>
        </w:rPr>
        <w:t xml:space="preserve">1 </w:t>
      </w:r>
      <w:r w:rsidR="00E82123">
        <w:rPr>
          <w:color w:val="000000"/>
          <w:lang w:val="it-IT"/>
        </w:rPr>
        <w:t>sesiz</w:t>
      </w:r>
      <w:r w:rsidR="00D76EED">
        <w:rPr>
          <w:color w:val="000000"/>
          <w:lang w:val="it-IT"/>
        </w:rPr>
        <w:t>are</w:t>
      </w:r>
      <w:r w:rsidR="00145249">
        <w:rPr>
          <w:color w:val="000000"/>
          <w:lang w:val="it-IT"/>
        </w:rPr>
        <w:t xml:space="preserve"> din partea </w:t>
      </w:r>
      <w:r w:rsidR="00D76EED">
        <w:rPr>
          <w:color w:val="000000"/>
          <w:lang w:val="it-IT"/>
        </w:rPr>
        <w:t xml:space="preserve">Inspecției Naționale pentru Calitatea Semințelor în urma unei petiții a unui operator economic. </w:t>
      </w:r>
    </w:p>
    <w:p w:rsidR="00F36BAE" w:rsidRPr="006E1B3D" w:rsidRDefault="00F36BAE" w:rsidP="00F36BAE">
      <w:pPr>
        <w:spacing w:before="120" w:after="120"/>
        <w:rPr>
          <w:b/>
          <w:sz w:val="28"/>
          <w:szCs w:val="28"/>
          <w:lang w:val="it-IT"/>
        </w:rPr>
      </w:pPr>
      <w:r w:rsidRPr="006E1B3D">
        <w:rPr>
          <w:b/>
          <w:sz w:val="28"/>
          <w:szCs w:val="28"/>
          <w:lang w:val="ro-RO"/>
        </w:rPr>
        <w:t>Organizarea și conducerea activității economico-financiare a instituției</w:t>
      </w:r>
    </w:p>
    <w:p w:rsidR="001F7D31" w:rsidRPr="00F37F7E" w:rsidRDefault="000869AE" w:rsidP="00BA183F">
      <w:pPr>
        <w:spacing w:before="120" w:after="120"/>
        <w:jc w:val="both"/>
        <w:rPr>
          <w:b/>
          <w:color w:val="000000"/>
          <w:sz w:val="28"/>
          <w:szCs w:val="28"/>
          <w:lang w:val="ro-RO"/>
        </w:rPr>
      </w:pPr>
      <w:r w:rsidRPr="00F37F7E">
        <w:rPr>
          <w:b/>
          <w:color w:val="000000"/>
          <w:sz w:val="28"/>
          <w:szCs w:val="28"/>
          <w:lang w:val="ro-RO"/>
        </w:rPr>
        <w:t>Transparența instituțională.</w:t>
      </w:r>
    </w:p>
    <w:p w:rsidR="00575EF5" w:rsidRDefault="00B72F97" w:rsidP="00575EF5">
      <w:pPr>
        <w:widowControl w:val="0"/>
        <w:spacing w:before="120" w:after="120"/>
        <w:ind w:firstLine="720"/>
        <w:jc w:val="both"/>
        <w:rPr>
          <w:lang w:val="it-IT"/>
        </w:rPr>
      </w:pPr>
      <w:r w:rsidRPr="00B72ABF">
        <w:t>Inspectoratul</w:t>
      </w:r>
      <w:r>
        <w:t xml:space="preserve"> </w:t>
      </w:r>
      <w:r w:rsidRPr="00B72ABF">
        <w:t xml:space="preserve">Teritorial pentru Calitatea Semințelor și Materialului Săditor Ialomița (I.T.C.S.M.S.) funcționează </w:t>
      </w:r>
      <w:r>
        <w:rPr>
          <w:lang w:val="it-IT"/>
        </w:rPr>
        <w:t>ca unita</w:t>
      </w:r>
      <w:r w:rsidRPr="00B72ABF">
        <w:rPr>
          <w:lang w:val="it-IT"/>
        </w:rPr>
        <w:t xml:space="preserve">te cu personalitate juridică, finanţată din venituri proprii şi subvenții </w:t>
      </w:r>
      <w:r>
        <w:rPr>
          <w:lang w:val="it-IT"/>
        </w:rPr>
        <w:t xml:space="preserve">acordate de la bugetul de stat. </w:t>
      </w:r>
    </w:p>
    <w:p w:rsidR="005B2FE5" w:rsidRPr="000D0DC2" w:rsidRDefault="000869AE" w:rsidP="00BA183F">
      <w:pPr>
        <w:widowControl w:val="0"/>
        <w:spacing w:before="120" w:after="120"/>
        <w:ind w:firstLine="720"/>
        <w:jc w:val="both"/>
        <w:rPr>
          <w:color w:val="000000"/>
          <w:lang w:val="fr-FR"/>
        </w:rPr>
      </w:pPr>
      <w:r w:rsidRPr="000D0DC2">
        <w:rPr>
          <w:color w:val="000000"/>
          <w:lang w:val="fr-FR"/>
        </w:rPr>
        <w:t xml:space="preserve">Bugetul </w:t>
      </w:r>
      <w:r w:rsidR="00F36BAE">
        <w:rPr>
          <w:color w:val="000000"/>
          <w:lang w:val="fr-FR"/>
        </w:rPr>
        <w:t xml:space="preserve">aprobat al </w:t>
      </w:r>
      <w:r w:rsidRPr="000D0DC2">
        <w:rPr>
          <w:color w:val="000000"/>
          <w:lang w:val="fr-FR"/>
        </w:rPr>
        <w:t>I</w:t>
      </w:r>
      <w:r w:rsidR="00530FB0" w:rsidRPr="000D0DC2">
        <w:rPr>
          <w:color w:val="000000"/>
          <w:lang w:val="fr-FR"/>
        </w:rPr>
        <w:t>.</w:t>
      </w:r>
      <w:r w:rsidRPr="000D0DC2">
        <w:rPr>
          <w:color w:val="000000"/>
          <w:lang w:val="fr-FR"/>
        </w:rPr>
        <w:t>T</w:t>
      </w:r>
      <w:r w:rsidR="00530FB0" w:rsidRPr="000D0DC2">
        <w:rPr>
          <w:color w:val="000000"/>
          <w:lang w:val="fr-FR"/>
        </w:rPr>
        <w:t>.</w:t>
      </w:r>
      <w:r w:rsidRPr="000D0DC2">
        <w:rPr>
          <w:color w:val="000000"/>
          <w:lang w:val="fr-FR"/>
        </w:rPr>
        <w:t>C</w:t>
      </w:r>
      <w:r w:rsidR="00530FB0" w:rsidRPr="000D0DC2">
        <w:rPr>
          <w:color w:val="000000"/>
          <w:lang w:val="fr-FR"/>
        </w:rPr>
        <w:t>.</w:t>
      </w:r>
      <w:r w:rsidRPr="000D0DC2">
        <w:rPr>
          <w:color w:val="000000"/>
          <w:lang w:val="fr-FR"/>
        </w:rPr>
        <w:t>S</w:t>
      </w:r>
      <w:r w:rsidR="00530FB0" w:rsidRPr="000D0DC2">
        <w:rPr>
          <w:color w:val="000000"/>
          <w:lang w:val="fr-FR"/>
        </w:rPr>
        <w:t>.</w:t>
      </w:r>
      <w:r w:rsidRPr="000D0DC2">
        <w:rPr>
          <w:color w:val="000000"/>
          <w:lang w:val="fr-FR"/>
        </w:rPr>
        <w:t>M</w:t>
      </w:r>
      <w:r w:rsidR="00530FB0" w:rsidRPr="000D0DC2">
        <w:rPr>
          <w:color w:val="000000"/>
          <w:lang w:val="fr-FR"/>
        </w:rPr>
        <w:t>.</w:t>
      </w:r>
      <w:r w:rsidRPr="000D0DC2">
        <w:rPr>
          <w:color w:val="000000"/>
          <w:lang w:val="fr-FR"/>
        </w:rPr>
        <w:t>S</w:t>
      </w:r>
      <w:r w:rsidR="00530FB0" w:rsidRPr="000D0DC2">
        <w:rPr>
          <w:color w:val="000000"/>
          <w:lang w:val="fr-FR"/>
        </w:rPr>
        <w:t>.</w:t>
      </w:r>
      <w:r w:rsidRPr="000D0DC2">
        <w:rPr>
          <w:color w:val="000000"/>
          <w:lang w:val="fr-FR"/>
        </w:rPr>
        <w:t xml:space="preserve"> Ialomița în anul 20</w:t>
      </w:r>
      <w:r w:rsidR="00751F92" w:rsidRPr="000D0DC2">
        <w:rPr>
          <w:color w:val="000000"/>
          <w:lang w:val="fr-FR"/>
        </w:rPr>
        <w:t>2</w:t>
      </w:r>
      <w:r w:rsidR="006E1B3D">
        <w:rPr>
          <w:color w:val="000000"/>
          <w:lang w:val="fr-FR"/>
        </w:rPr>
        <w:t>3</w:t>
      </w:r>
      <w:r w:rsidRPr="000D0DC2">
        <w:rPr>
          <w:color w:val="000000"/>
          <w:lang w:val="fr-FR"/>
        </w:rPr>
        <w:t xml:space="preserve"> a fost de </w:t>
      </w:r>
      <w:r w:rsidR="006E1B3D">
        <w:rPr>
          <w:color w:val="000000"/>
          <w:lang w:val="fr-FR"/>
        </w:rPr>
        <w:t>1906</w:t>
      </w:r>
      <w:r w:rsidRPr="000D0DC2">
        <w:rPr>
          <w:color w:val="000000"/>
          <w:lang w:val="fr-FR"/>
        </w:rPr>
        <w:t xml:space="preserve"> mii lei, din care  cheltuieli de personal </w:t>
      </w:r>
      <w:r w:rsidR="006E1B3D">
        <w:rPr>
          <w:color w:val="000000"/>
          <w:lang w:val="fr-FR"/>
        </w:rPr>
        <w:t>1456</w:t>
      </w:r>
      <w:r w:rsidRPr="000D0DC2">
        <w:rPr>
          <w:color w:val="000000"/>
          <w:lang w:val="fr-FR"/>
        </w:rPr>
        <w:t xml:space="preserve"> mii</w:t>
      </w:r>
      <w:r w:rsidR="00B72F97" w:rsidRPr="000D0DC2">
        <w:rPr>
          <w:color w:val="000000"/>
          <w:lang w:val="fr-FR"/>
        </w:rPr>
        <w:t xml:space="preserve"> </w:t>
      </w:r>
      <w:r w:rsidRPr="000D0DC2">
        <w:rPr>
          <w:color w:val="000000"/>
          <w:lang w:val="fr-FR"/>
        </w:rPr>
        <w:t xml:space="preserve">lei, bunuri </w:t>
      </w:r>
      <w:r w:rsidR="00751F92" w:rsidRPr="000D0DC2">
        <w:rPr>
          <w:color w:val="000000"/>
          <w:lang w:val="fr-FR"/>
        </w:rPr>
        <w:t>ș</w:t>
      </w:r>
      <w:r w:rsidRPr="000D0DC2">
        <w:rPr>
          <w:color w:val="000000"/>
          <w:lang w:val="fr-FR"/>
        </w:rPr>
        <w:t xml:space="preserve">i servicii </w:t>
      </w:r>
      <w:r w:rsidR="006E1B3D">
        <w:rPr>
          <w:color w:val="000000"/>
          <w:lang w:val="fr-FR"/>
        </w:rPr>
        <w:t>450</w:t>
      </w:r>
      <w:r w:rsidRPr="000D0DC2">
        <w:rPr>
          <w:color w:val="000000"/>
          <w:lang w:val="fr-FR"/>
        </w:rPr>
        <w:t xml:space="preserve"> mii lei</w:t>
      </w:r>
      <w:r w:rsidR="00AF768D">
        <w:rPr>
          <w:color w:val="000000"/>
          <w:lang w:val="fr-FR"/>
        </w:rPr>
        <w:t xml:space="preserve"> și cheltuieli de capital </w:t>
      </w:r>
      <w:r w:rsidR="006E1B3D">
        <w:rPr>
          <w:color w:val="000000"/>
          <w:lang w:val="fr-FR"/>
        </w:rPr>
        <w:t>0</w:t>
      </w:r>
      <w:r w:rsidR="00AF768D">
        <w:rPr>
          <w:color w:val="000000"/>
          <w:lang w:val="fr-FR"/>
        </w:rPr>
        <w:t xml:space="preserve"> mii lei </w:t>
      </w:r>
      <w:r w:rsidR="00780E0B" w:rsidRPr="000D0DC2">
        <w:rPr>
          <w:color w:val="000000"/>
          <w:lang w:val="fr-FR"/>
        </w:rPr>
        <w:t>(fig.7).</w:t>
      </w:r>
    </w:p>
    <w:p w:rsidR="00F24EE6" w:rsidRDefault="005B2FE5" w:rsidP="00BA183F">
      <w:pPr>
        <w:widowControl w:val="0"/>
        <w:spacing w:before="120" w:after="120"/>
        <w:ind w:firstLine="720"/>
        <w:jc w:val="both"/>
        <w:rPr>
          <w:lang w:val="fr-FR"/>
        </w:rPr>
      </w:pPr>
      <w:r>
        <w:rPr>
          <w:lang w:val="fr-FR"/>
        </w:rPr>
        <w:lastRenderedPageBreak/>
        <w:t>Veniturile I</w:t>
      </w:r>
      <w:r w:rsidR="00101A3B">
        <w:rPr>
          <w:lang w:val="fr-FR"/>
        </w:rPr>
        <w:t>.</w:t>
      </w:r>
      <w:r>
        <w:rPr>
          <w:lang w:val="fr-FR"/>
        </w:rPr>
        <w:t>T</w:t>
      </w:r>
      <w:r w:rsidR="00101A3B">
        <w:rPr>
          <w:lang w:val="fr-FR"/>
        </w:rPr>
        <w:t>.</w:t>
      </w:r>
      <w:r>
        <w:rPr>
          <w:lang w:val="fr-FR"/>
        </w:rPr>
        <w:t>C</w:t>
      </w:r>
      <w:r w:rsidR="00101A3B">
        <w:rPr>
          <w:lang w:val="fr-FR"/>
        </w:rPr>
        <w:t>.</w:t>
      </w:r>
      <w:r>
        <w:rPr>
          <w:lang w:val="fr-FR"/>
        </w:rPr>
        <w:t>S</w:t>
      </w:r>
      <w:r w:rsidR="00101A3B">
        <w:rPr>
          <w:lang w:val="fr-FR"/>
        </w:rPr>
        <w:t>.</w:t>
      </w:r>
      <w:r>
        <w:rPr>
          <w:lang w:val="fr-FR"/>
        </w:rPr>
        <w:t>M</w:t>
      </w:r>
      <w:r w:rsidR="00101A3B">
        <w:rPr>
          <w:lang w:val="fr-FR"/>
        </w:rPr>
        <w:t>.</w:t>
      </w:r>
      <w:r>
        <w:rPr>
          <w:lang w:val="fr-FR"/>
        </w:rPr>
        <w:t>S</w:t>
      </w:r>
      <w:r w:rsidR="00101A3B">
        <w:rPr>
          <w:lang w:val="fr-FR"/>
        </w:rPr>
        <w:t>.</w:t>
      </w:r>
      <w:r>
        <w:rPr>
          <w:lang w:val="fr-FR"/>
        </w:rPr>
        <w:t xml:space="preserve"> Ialomița au fost realizate conform Ord. MADR nr. </w:t>
      </w:r>
      <w:r w:rsidR="006E1B3D">
        <w:rPr>
          <w:lang w:val="fr-FR"/>
        </w:rPr>
        <w:t>344</w:t>
      </w:r>
      <w:r w:rsidR="00A85EC8">
        <w:rPr>
          <w:lang w:val="fr-FR"/>
        </w:rPr>
        <w:t>/202</w:t>
      </w:r>
      <w:r w:rsidR="006E1B3D">
        <w:rPr>
          <w:lang w:val="fr-FR"/>
        </w:rPr>
        <w:t>2</w:t>
      </w:r>
      <w:r w:rsidR="00517B64">
        <w:rPr>
          <w:lang w:val="fr-FR"/>
        </w:rPr>
        <w:t xml:space="preserve"> </w:t>
      </w:r>
      <w:r w:rsidR="002F4612">
        <w:rPr>
          <w:lang w:val="fr-FR"/>
        </w:rPr>
        <w:t>privind stabilirea tarifelor pentru efectuarea controlului, certificării, înregistrării, supravegherii, monitorizării și acreditării pentru producerea, prelucrarea și/sau comercializarea semințelor și a materialului săditor, precum și pentru efectuarea testelor de calitate ale semințelor și materialului săditor, cu modificările ulterioare.</w:t>
      </w:r>
    </w:p>
    <w:p w:rsidR="00780E0B" w:rsidRPr="00780E0B" w:rsidRDefault="00780E0B" w:rsidP="00BA183F">
      <w:pPr>
        <w:widowControl w:val="0"/>
        <w:spacing w:before="120" w:after="120"/>
        <w:ind w:firstLine="720"/>
        <w:jc w:val="both"/>
        <w:rPr>
          <w:b/>
          <w:lang w:val="fr-FR"/>
        </w:rPr>
      </w:pPr>
      <w:r w:rsidRPr="00780E0B">
        <w:rPr>
          <w:b/>
          <w:lang w:val="fr-FR"/>
        </w:rPr>
        <w:t>Fig.7</w:t>
      </w:r>
    </w:p>
    <w:p w:rsidR="00F24EE6" w:rsidRDefault="002128AF" w:rsidP="00BA183F">
      <w:pPr>
        <w:widowControl w:val="0"/>
        <w:spacing w:before="120" w:after="120"/>
        <w:jc w:val="center"/>
        <w:rPr>
          <w:noProof/>
          <w:lang w:val="ro-RO" w:eastAsia="ro-RO"/>
        </w:rPr>
      </w:pPr>
      <w:r w:rsidRPr="006E1B3D">
        <w:rPr>
          <w:noProof/>
        </w:rPr>
        <w:drawing>
          <wp:inline distT="0" distB="0" distL="0" distR="0">
            <wp:extent cx="5405120" cy="2665730"/>
            <wp:effectExtent l="0" t="0" r="5080" b="127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0E0B" w:rsidRDefault="005B2FE5" w:rsidP="00BA183F">
      <w:pPr>
        <w:widowControl w:val="0"/>
        <w:spacing w:before="120" w:after="120"/>
        <w:ind w:firstLine="720"/>
        <w:jc w:val="both"/>
        <w:rPr>
          <w:lang w:val="fr-FR"/>
        </w:rPr>
      </w:pPr>
      <w:r>
        <w:rPr>
          <w:lang w:val="fr-FR"/>
        </w:rPr>
        <w:t>Veniturile realizate de I.T.C.S.M.S. Ialomița</w:t>
      </w:r>
      <w:r w:rsidR="00F36BAE">
        <w:rPr>
          <w:lang w:val="fr-FR"/>
        </w:rPr>
        <w:t>, în anul 202</w:t>
      </w:r>
      <w:r w:rsidR="006E1B3D">
        <w:rPr>
          <w:lang w:val="fr-FR"/>
        </w:rPr>
        <w:t>3</w:t>
      </w:r>
      <w:r w:rsidR="00F36BAE">
        <w:rPr>
          <w:lang w:val="fr-FR"/>
        </w:rPr>
        <w:t xml:space="preserve">, </w:t>
      </w:r>
      <w:r>
        <w:rPr>
          <w:lang w:val="fr-FR"/>
        </w:rPr>
        <w:t xml:space="preserve"> au fost de </w:t>
      </w:r>
      <w:r w:rsidR="006E1B3D">
        <w:rPr>
          <w:lang w:val="fr-FR"/>
        </w:rPr>
        <w:t>1427</w:t>
      </w:r>
      <w:r>
        <w:rPr>
          <w:lang w:val="fr-FR"/>
        </w:rPr>
        <w:t xml:space="preserve"> mii lei. Cheltuielile </w:t>
      </w:r>
      <w:r w:rsidR="00B838FD">
        <w:rPr>
          <w:lang w:val="fr-FR"/>
        </w:rPr>
        <w:t>efectuate</w:t>
      </w:r>
      <w:r>
        <w:rPr>
          <w:lang w:val="fr-FR"/>
        </w:rPr>
        <w:t xml:space="preserve"> </w:t>
      </w:r>
      <w:r w:rsidR="00B838FD">
        <w:rPr>
          <w:lang w:val="fr-FR"/>
        </w:rPr>
        <w:t>au fost</w:t>
      </w:r>
      <w:r>
        <w:rPr>
          <w:lang w:val="fr-FR"/>
        </w:rPr>
        <w:t xml:space="preserve"> de </w:t>
      </w:r>
      <w:r w:rsidR="00DC0D85">
        <w:rPr>
          <w:lang w:val="fr-FR"/>
        </w:rPr>
        <w:t>1</w:t>
      </w:r>
      <w:r w:rsidR="006E1B3D">
        <w:rPr>
          <w:lang w:val="fr-FR"/>
        </w:rPr>
        <w:t>881</w:t>
      </w:r>
      <w:r>
        <w:rPr>
          <w:lang w:val="fr-FR"/>
        </w:rPr>
        <w:t xml:space="preserve"> mii lei</w:t>
      </w:r>
      <w:r w:rsidR="00B838FD">
        <w:rPr>
          <w:lang w:val="fr-FR"/>
        </w:rPr>
        <w:t>, din care</w:t>
      </w:r>
      <w:r>
        <w:rPr>
          <w:lang w:val="fr-FR"/>
        </w:rPr>
        <w:t xml:space="preserve">: cheltuieli de personal </w:t>
      </w:r>
      <w:r w:rsidR="00DC0D85">
        <w:rPr>
          <w:lang w:val="fr-FR"/>
        </w:rPr>
        <w:t>1</w:t>
      </w:r>
      <w:r w:rsidR="006E1B3D">
        <w:rPr>
          <w:lang w:val="fr-FR"/>
        </w:rPr>
        <w:t>452</w:t>
      </w:r>
      <w:r>
        <w:rPr>
          <w:lang w:val="fr-FR"/>
        </w:rPr>
        <w:t xml:space="preserve"> mii lei, bunuri </w:t>
      </w:r>
      <w:r w:rsidR="00101A3B">
        <w:rPr>
          <w:lang w:val="fr-FR"/>
        </w:rPr>
        <w:t>ș</w:t>
      </w:r>
      <w:r>
        <w:rPr>
          <w:lang w:val="fr-FR"/>
        </w:rPr>
        <w:t xml:space="preserve">i servicii </w:t>
      </w:r>
      <w:r w:rsidR="006E1B3D">
        <w:rPr>
          <w:lang w:val="fr-FR"/>
        </w:rPr>
        <w:t>429</w:t>
      </w:r>
      <w:r w:rsidR="00D04E71">
        <w:rPr>
          <w:lang w:val="fr-FR"/>
        </w:rPr>
        <w:t xml:space="preserve"> mii lei. </w:t>
      </w:r>
      <w:r w:rsidR="00B260F3">
        <w:rPr>
          <w:lang w:val="fr-FR"/>
        </w:rPr>
        <w:t>Diferența dintre cheltuielile efectuate și veniturile realizate au fost asigurate din sumele din exce</w:t>
      </w:r>
      <w:r w:rsidR="0025113C">
        <w:rPr>
          <w:lang w:val="fr-FR"/>
        </w:rPr>
        <w:t>de</w:t>
      </w:r>
      <w:r w:rsidR="00B260F3">
        <w:rPr>
          <w:lang w:val="fr-FR"/>
        </w:rPr>
        <w:t xml:space="preserve">ntul anului trecut. </w:t>
      </w:r>
      <w:r w:rsidR="00780E0B">
        <w:rPr>
          <w:lang w:val="fr-FR"/>
        </w:rPr>
        <w:t>Execuția bugetară la I.T.C.S.M.S. Ialomița este prezentată în fig.8.</w:t>
      </w:r>
    </w:p>
    <w:p w:rsidR="00780E0B" w:rsidRPr="00780E0B" w:rsidRDefault="00780E0B" w:rsidP="00780E0B">
      <w:pPr>
        <w:widowControl w:val="0"/>
        <w:spacing w:before="120" w:after="120"/>
        <w:rPr>
          <w:b/>
          <w:noProof/>
          <w:lang w:val="ro-RO" w:eastAsia="ro-RO"/>
        </w:rPr>
      </w:pPr>
      <w:r w:rsidRPr="00780E0B">
        <w:rPr>
          <w:b/>
          <w:noProof/>
          <w:lang w:val="ro-RO" w:eastAsia="ro-RO"/>
        </w:rPr>
        <w:t>Fig.8</w:t>
      </w:r>
    </w:p>
    <w:p w:rsidR="00442BAA" w:rsidRDefault="002128AF" w:rsidP="00BA183F">
      <w:pPr>
        <w:widowControl w:val="0"/>
        <w:spacing w:before="120" w:after="120"/>
        <w:jc w:val="center"/>
        <w:rPr>
          <w:noProof/>
          <w:lang w:val="ro-RO" w:eastAsia="ro-RO"/>
        </w:rPr>
      </w:pPr>
      <w:r w:rsidRPr="006E1B3D">
        <w:rPr>
          <w:noProof/>
        </w:rPr>
        <w:drawing>
          <wp:inline distT="0" distB="0" distL="0" distR="0">
            <wp:extent cx="5398135" cy="2740660"/>
            <wp:effectExtent l="0" t="0" r="12065" b="254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6B96" w:rsidRDefault="00F12197" w:rsidP="003C3DA3">
      <w:pPr>
        <w:widowControl w:val="0"/>
        <w:spacing w:before="120" w:after="120"/>
        <w:jc w:val="both"/>
        <w:rPr>
          <w:noProof/>
          <w:lang w:val="ro-RO" w:eastAsia="ro-RO"/>
        </w:rPr>
      </w:pPr>
      <w:r>
        <w:rPr>
          <w:noProof/>
          <w:lang w:val="ro-RO" w:eastAsia="ro-RO"/>
        </w:rPr>
        <w:lastRenderedPageBreak/>
        <w:tab/>
      </w:r>
    </w:p>
    <w:p w:rsidR="00E848BD" w:rsidRDefault="00E848BD" w:rsidP="00BA183F">
      <w:pPr>
        <w:widowControl w:val="0"/>
        <w:spacing w:before="120" w:after="120"/>
        <w:jc w:val="both"/>
        <w:rPr>
          <w:b/>
          <w:noProof/>
          <w:sz w:val="28"/>
          <w:szCs w:val="28"/>
          <w:lang w:val="ro-RO" w:eastAsia="ro-RO"/>
        </w:rPr>
      </w:pPr>
      <w:r w:rsidRPr="00E848BD">
        <w:rPr>
          <w:b/>
          <w:noProof/>
          <w:sz w:val="28"/>
          <w:szCs w:val="28"/>
          <w:lang w:val="ro-RO" w:eastAsia="ro-RO"/>
        </w:rPr>
        <w:t>Informații legate de procesul de achiziții publice, achizițiile sectoriale și concesiunile de lucrări și servicii.</w:t>
      </w:r>
    </w:p>
    <w:p w:rsidR="00411A56" w:rsidRPr="00411A56" w:rsidRDefault="00411A56" w:rsidP="00BA183F">
      <w:pPr>
        <w:widowControl w:val="0"/>
        <w:spacing w:before="120" w:after="120"/>
        <w:jc w:val="both"/>
        <w:rPr>
          <w:noProof/>
          <w:lang w:val="ro-RO" w:eastAsia="ro-RO"/>
        </w:rPr>
      </w:pPr>
      <w:r w:rsidRPr="00411A56">
        <w:rPr>
          <w:noProof/>
          <w:sz w:val="28"/>
          <w:szCs w:val="28"/>
          <w:lang w:val="ro-RO" w:eastAsia="ro-RO"/>
        </w:rPr>
        <w:tab/>
      </w:r>
      <w:r w:rsidRPr="00411A56">
        <w:rPr>
          <w:noProof/>
          <w:lang w:val="ro-RO" w:eastAsia="ro-RO"/>
        </w:rPr>
        <w:t>În</w:t>
      </w:r>
      <w:r>
        <w:rPr>
          <w:noProof/>
          <w:lang w:val="ro-RO" w:eastAsia="ro-RO"/>
        </w:rPr>
        <w:t xml:space="preserve"> </w:t>
      </w:r>
      <w:r w:rsidR="0031082B">
        <w:rPr>
          <w:noProof/>
          <w:lang w:val="ro-RO" w:eastAsia="ro-RO"/>
        </w:rPr>
        <w:t xml:space="preserve">toamna </w:t>
      </w:r>
      <w:r>
        <w:rPr>
          <w:noProof/>
          <w:lang w:val="ro-RO" w:eastAsia="ro-RO"/>
        </w:rPr>
        <w:t>anul</w:t>
      </w:r>
      <w:r w:rsidR="0031082B">
        <w:rPr>
          <w:noProof/>
          <w:lang w:val="ro-RO" w:eastAsia="ro-RO"/>
        </w:rPr>
        <w:t>ui</w:t>
      </w:r>
      <w:r>
        <w:rPr>
          <w:noProof/>
          <w:lang w:val="ro-RO" w:eastAsia="ro-RO"/>
        </w:rPr>
        <w:t xml:space="preserve"> 202</w:t>
      </w:r>
      <w:r w:rsidR="0031082B">
        <w:rPr>
          <w:noProof/>
          <w:lang w:val="ro-RO" w:eastAsia="ro-RO"/>
        </w:rPr>
        <w:t>2</w:t>
      </w:r>
      <w:r w:rsidRPr="00411A56">
        <w:rPr>
          <w:lang w:val="fr-FR"/>
        </w:rPr>
        <w:t xml:space="preserve"> </w:t>
      </w:r>
      <w:r>
        <w:rPr>
          <w:lang w:val="fr-FR"/>
        </w:rPr>
        <w:t>s-</w:t>
      </w:r>
      <w:r>
        <w:rPr>
          <w:noProof/>
          <w:lang w:val="ro-RO" w:eastAsia="ro-RO"/>
        </w:rPr>
        <w:t>a depus un proiect prin PNRR, Componenta 5 – Valul Renovării, Operațiunea Renovare energetică moderată a clădirilor publice – Autorități centrale</w:t>
      </w:r>
      <w:r w:rsidR="0031082B">
        <w:rPr>
          <w:noProof/>
          <w:lang w:val="ro-RO" w:eastAsia="ro-RO"/>
        </w:rPr>
        <w:t>, Titlu apel: PNRR/2022/C5/2/B2.1.b/1, Runda 2</w:t>
      </w:r>
      <w:r>
        <w:rPr>
          <w:noProof/>
          <w:lang w:val="ro-RO" w:eastAsia="ro-RO"/>
        </w:rPr>
        <w:t xml:space="preserve">: </w:t>
      </w:r>
      <w:r w:rsidRPr="00411A56">
        <w:rPr>
          <w:b/>
          <w:i/>
          <w:noProof/>
          <w:lang w:val="ro-RO" w:eastAsia="ro-RO"/>
        </w:rPr>
        <w:t xml:space="preserve">Reabilitare și modernizare sediu administrativ </w:t>
      </w:r>
      <w:r w:rsidRPr="00411A56">
        <w:rPr>
          <w:b/>
          <w:i/>
          <w:lang w:val="fr-FR"/>
        </w:rPr>
        <w:t>I.T.C.S.M.S. Ialomița</w:t>
      </w:r>
      <w:r w:rsidRPr="0031082B">
        <w:rPr>
          <w:i/>
          <w:lang w:val="fr-FR"/>
        </w:rPr>
        <w:t xml:space="preserve">, </w:t>
      </w:r>
      <w:r w:rsidR="0031082B" w:rsidRPr="0031082B">
        <w:rPr>
          <w:lang w:val="fr-FR"/>
        </w:rPr>
        <w:t>proiect ce a fost aprobat pentru fina</w:t>
      </w:r>
      <w:r w:rsidR="006E1B3D">
        <w:rPr>
          <w:lang w:val="fr-FR"/>
        </w:rPr>
        <w:t>n</w:t>
      </w:r>
      <w:r w:rsidR="0031082B" w:rsidRPr="0031082B">
        <w:rPr>
          <w:lang w:val="fr-FR"/>
        </w:rPr>
        <w:t>țare</w:t>
      </w:r>
      <w:r w:rsidR="007240ED">
        <w:rPr>
          <w:lang w:val="fr-FR"/>
        </w:rPr>
        <w:t xml:space="preserve"> cu numărul</w:t>
      </w:r>
      <w:r w:rsidR="0031082B" w:rsidRPr="0031082B">
        <w:rPr>
          <w:lang w:val="fr-FR"/>
        </w:rPr>
        <w:t xml:space="preserve"> </w:t>
      </w:r>
      <w:r w:rsidR="0031082B" w:rsidRPr="006E1B3D">
        <w:rPr>
          <w:b/>
          <w:lang w:val="fr-FR"/>
        </w:rPr>
        <w:t>10772/26.01.2023</w:t>
      </w:r>
      <w:r w:rsidR="00657941">
        <w:rPr>
          <w:lang w:val="fr-FR"/>
        </w:rPr>
        <w:t xml:space="preserve">, </w:t>
      </w:r>
      <w:r w:rsidR="00657941" w:rsidRPr="00151DF8">
        <w:rPr>
          <w:color w:val="000000"/>
          <w:lang w:val="fr-FR"/>
        </w:rPr>
        <w:t>în valoare de</w:t>
      </w:r>
      <w:r w:rsidR="00657941">
        <w:rPr>
          <w:lang w:val="fr-FR"/>
        </w:rPr>
        <w:t xml:space="preserve"> </w:t>
      </w:r>
      <w:r w:rsidR="007240ED" w:rsidRPr="007240ED">
        <w:rPr>
          <w:b/>
          <w:lang w:val="fr-FR"/>
        </w:rPr>
        <w:t>2.113.571 lei</w:t>
      </w:r>
      <w:r w:rsidR="007240ED">
        <w:rPr>
          <w:lang w:val="fr-FR"/>
        </w:rPr>
        <w:t>.</w:t>
      </w:r>
      <w:r w:rsidR="0031082B">
        <w:rPr>
          <w:lang w:val="fr-FR"/>
        </w:rPr>
        <w:t xml:space="preserve"> Pe parcursul anului 2023 s-au desfășurat activitățile de depunere a</w:t>
      </w:r>
      <w:r w:rsidR="006E1B3D">
        <w:rPr>
          <w:lang w:val="fr-FR"/>
        </w:rPr>
        <w:t xml:space="preserve"> </w:t>
      </w:r>
      <w:r w:rsidR="0031082B">
        <w:rPr>
          <w:lang w:val="fr-FR"/>
        </w:rPr>
        <w:t>documentației tehnico-economică, autorizații și proiectul tehnic.</w:t>
      </w:r>
    </w:p>
    <w:p w:rsidR="00643D9B" w:rsidRPr="000D0DC2" w:rsidRDefault="00E848BD" w:rsidP="00BA183F">
      <w:pPr>
        <w:widowControl w:val="0"/>
        <w:spacing w:before="120" w:after="120"/>
        <w:jc w:val="both"/>
        <w:rPr>
          <w:noProof/>
          <w:color w:val="000000"/>
          <w:lang w:val="ro-RO" w:eastAsia="ro-RO"/>
        </w:rPr>
      </w:pPr>
      <w:r w:rsidRPr="000D0DC2">
        <w:rPr>
          <w:noProof/>
          <w:color w:val="000000"/>
          <w:lang w:val="ro-RO" w:eastAsia="ro-RO"/>
        </w:rPr>
        <w:tab/>
        <w:t>În anul 20</w:t>
      </w:r>
      <w:r w:rsidR="00DC0D85" w:rsidRPr="000D0DC2">
        <w:rPr>
          <w:noProof/>
          <w:color w:val="000000"/>
          <w:lang w:val="ro-RO" w:eastAsia="ro-RO"/>
        </w:rPr>
        <w:t>2</w:t>
      </w:r>
      <w:r w:rsidR="006E1B3D">
        <w:rPr>
          <w:noProof/>
          <w:color w:val="000000"/>
          <w:lang w:val="ro-RO" w:eastAsia="ro-RO"/>
        </w:rPr>
        <w:t>3</w:t>
      </w:r>
      <w:r w:rsidRPr="000D0DC2">
        <w:rPr>
          <w:noProof/>
          <w:color w:val="000000"/>
          <w:lang w:val="ro-RO" w:eastAsia="ro-RO"/>
        </w:rPr>
        <w:t xml:space="preserve"> achizițiile publice, la nivelul instituției noastre</w:t>
      </w:r>
      <w:r w:rsidR="00B838FD" w:rsidRPr="000D0DC2">
        <w:rPr>
          <w:noProof/>
          <w:color w:val="000000"/>
          <w:lang w:val="ro-RO" w:eastAsia="ro-RO"/>
        </w:rPr>
        <w:t>,</w:t>
      </w:r>
      <w:r w:rsidRPr="000D0DC2">
        <w:rPr>
          <w:noProof/>
          <w:color w:val="000000"/>
          <w:lang w:val="ro-RO" w:eastAsia="ro-RO"/>
        </w:rPr>
        <w:t xml:space="preserve"> s-au desfășurat în conformitate cu Legea nr.</w:t>
      </w:r>
      <w:r w:rsidR="00B838FD" w:rsidRPr="000D0DC2">
        <w:rPr>
          <w:noProof/>
          <w:color w:val="000000"/>
          <w:lang w:val="ro-RO" w:eastAsia="ro-RO"/>
        </w:rPr>
        <w:t xml:space="preserve"> </w:t>
      </w:r>
      <w:r w:rsidRPr="000D0DC2">
        <w:rPr>
          <w:noProof/>
          <w:color w:val="000000"/>
          <w:lang w:val="ro-RO" w:eastAsia="ro-RO"/>
        </w:rPr>
        <w:t>98/2016, cu modificările ulterioare. Ele s-au realizat prin procedura de achiziție directă, respectând</w:t>
      </w:r>
      <w:r w:rsidR="0049472C" w:rsidRPr="000D0DC2">
        <w:rPr>
          <w:noProof/>
          <w:color w:val="000000"/>
          <w:lang w:val="ro-RO" w:eastAsia="ro-RO"/>
        </w:rPr>
        <w:t xml:space="preserve">u-se </w:t>
      </w:r>
      <w:r w:rsidRPr="000D0DC2">
        <w:rPr>
          <w:noProof/>
          <w:color w:val="000000"/>
          <w:lang w:val="ro-RO" w:eastAsia="ro-RO"/>
        </w:rPr>
        <w:t xml:space="preserve"> plafoanele prevăzute de lege.</w:t>
      </w:r>
    </w:p>
    <w:p w:rsidR="0049472C" w:rsidRPr="004D6975" w:rsidRDefault="00E848BD" w:rsidP="00BA183F">
      <w:pPr>
        <w:widowControl w:val="0"/>
        <w:spacing w:before="120" w:after="120"/>
        <w:ind w:firstLine="720"/>
        <w:jc w:val="both"/>
        <w:rPr>
          <w:noProof/>
          <w:lang w:val="ro-RO" w:eastAsia="ro-RO"/>
        </w:rPr>
      </w:pPr>
      <w:r w:rsidRPr="004D6975">
        <w:rPr>
          <w:noProof/>
          <w:lang w:val="ro-RO" w:eastAsia="ro-RO"/>
        </w:rPr>
        <w:t>În Si</w:t>
      </w:r>
      <w:r w:rsidR="00643D9B" w:rsidRPr="004D6975">
        <w:rPr>
          <w:noProof/>
          <w:lang w:val="ro-RO" w:eastAsia="ro-RO"/>
        </w:rPr>
        <w:t xml:space="preserve">stemul </w:t>
      </w:r>
      <w:r w:rsidR="00DC0D85" w:rsidRPr="004D6975">
        <w:rPr>
          <w:noProof/>
          <w:lang w:val="ro-RO" w:eastAsia="ro-RO"/>
        </w:rPr>
        <w:t xml:space="preserve">Informatic Colaborativ </w:t>
      </w:r>
      <w:r w:rsidR="00643D9B" w:rsidRPr="004D6975">
        <w:rPr>
          <w:noProof/>
          <w:lang w:val="ro-RO" w:eastAsia="ro-RO"/>
        </w:rPr>
        <w:t>de Achiziții P</w:t>
      </w:r>
      <w:r w:rsidRPr="004D6975">
        <w:rPr>
          <w:noProof/>
          <w:lang w:val="ro-RO" w:eastAsia="ro-RO"/>
        </w:rPr>
        <w:t xml:space="preserve">ublice </w:t>
      </w:r>
      <w:r w:rsidR="00DC0D85" w:rsidRPr="004D6975">
        <w:rPr>
          <w:noProof/>
          <w:lang w:val="ro-RO" w:eastAsia="ro-RO"/>
        </w:rPr>
        <w:t xml:space="preserve">(SICAP) </w:t>
      </w:r>
      <w:r w:rsidRPr="004D6975">
        <w:rPr>
          <w:noProof/>
          <w:lang w:val="ro-RO" w:eastAsia="ro-RO"/>
        </w:rPr>
        <w:t xml:space="preserve">au fost inițiate </w:t>
      </w:r>
      <w:r w:rsidR="004D6975" w:rsidRPr="004D6975">
        <w:rPr>
          <w:noProof/>
          <w:lang w:val="ro-RO" w:eastAsia="ro-RO"/>
        </w:rPr>
        <w:t>23</w:t>
      </w:r>
      <w:r w:rsidR="00384534" w:rsidRPr="004D6975">
        <w:rPr>
          <w:noProof/>
          <w:lang w:val="ro-RO" w:eastAsia="ro-RO"/>
        </w:rPr>
        <w:t xml:space="preserve"> de </w:t>
      </w:r>
      <w:r w:rsidRPr="004D6975">
        <w:rPr>
          <w:noProof/>
          <w:lang w:val="ro-RO" w:eastAsia="ro-RO"/>
        </w:rPr>
        <w:t>a</w:t>
      </w:r>
      <w:r w:rsidR="00384534" w:rsidRPr="004D6975">
        <w:rPr>
          <w:noProof/>
          <w:lang w:val="ro-RO" w:eastAsia="ro-RO"/>
        </w:rPr>
        <w:t xml:space="preserve">chiziții în valoare de </w:t>
      </w:r>
      <w:r w:rsidR="004D6975" w:rsidRPr="004D6975">
        <w:rPr>
          <w:noProof/>
          <w:lang w:val="ro-RO" w:eastAsia="ro-RO"/>
        </w:rPr>
        <w:t>35</w:t>
      </w:r>
      <w:r w:rsidR="00384534" w:rsidRPr="004D6975">
        <w:rPr>
          <w:noProof/>
          <w:lang w:val="ro-RO" w:eastAsia="ro-RO"/>
        </w:rPr>
        <w:t xml:space="preserve"> mii lei. </w:t>
      </w:r>
      <w:r w:rsidR="004D6975" w:rsidRPr="004D6975">
        <w:rPr>
          <w:noProof/>
          <w:lang w:val="ro-RO" w:eastAsia="ro-RO"/>
        </w:rPr>
        <w:t>Pentru Proiectul finanțat prin PNRR s-au făcut 2 achiziții în valoare de 136 mii lei.</w:t>
      </w:r>
    </w:p>
    <w:p w:rsidR="00E9160F" w:rsidRPr="000D0DC2" w:rsidRDefault="00384534" w:rsidP="00BA183F">
      <w:pPr>
        <w:widowControl w:val="0"/>
        <w:spacing w:before="120" w:after="120"/>
        <w:ind w:firstLine="720"/>
        <w:jc w:val="both"/>
        <w:rPr>
          <w:noProof/>
          <w:color w:val="000000"/>
          <w:lang w:val="ro-RO" w:eastAsia="ro-RO"/>
        </w:rPr>
      </w:pPr>
      <w:r w:rsidRPr="000D0DC2">
        <w:rPr>
          <w:noProof/>
          <w:color w:val="000000"/>
          <w:lang w:val="ro-RO" w:eastAsia="ro-RO"/>
        </w:rPr>
        <w:t>Totalul contractelor de servicii desfășurate în anul 20</w:t>
      </w:r>
      <w:r w:rsidR="00DC0D85" w:rsidRPr="000D0DC2">
        <w:rPr>
          <w:noProof/>
          <w:color w:val="000000"/>
          <w:lang w:val="ro-RO" w:eastAsia="ro-RO"/>
        </w:rPr>
        <w:t>2</w:t>
      </w:r>
      <w:r w:rsidR="006E1B3D">
        <w:rPr>
          <w:noProof/>
          <w:color w:val="000000"/>
          <w:lang w:val="ro-RO" w:eastAsia="ro-RO"/>
        </w:rPr>
        <w:t>3</w:t>
      </w:r>
      <w:r w:rsidRPr="000D0DC2">
        <w:rPr>
          <w:noProof/>
          <w:color w:val="000000"/>
          <w:lang w:val="ro-RO" w:eastAsia="ro-RO"/>
        </w:rPr>
        <w:t xml:space="preserve"> pentru întreținere și funcționare (utilități, comunicații, service-uri aparatură laborator) au fost în valoare de </w:t>
      </w:r>
      <w:r w:rsidR="00F96819">
        <w:rPr>
          <w:noProof/>
          <w:color w:val="000000"/>
          <w:lang w:val="ro-RO" w:eastAsia="ro-RO"/>
        </w:rPr>
        <w:t>8</w:t>
      </w:r>
      <w:r w:rsidR="00D04E71" w:rsidRPr="000D0DC2">
        <w:rPr>
          <w:noProof/>
          <w:color w:val="000000"/>
          <w:lang w:val="ro-RO" w:eastAsia="ro-RO"/>
        </w:rPr>
        <w:t>5</w:t>
      </w:r>
      <w:r w:rsidRPr="000D0DC2">
        <w:rPr>
          <w:noProof/>
          <w:color w:val="000000"/>
          <w:lang w:val="ro-RO" w:eastAsia="ro-RO"/>
        </w:rPr>
        <w:t xml:space="preserve"> mii lei.</w:t>
      </w:r>
    </w:p>
    <w:p w:rsidR="00E321C1" w:rsidRPr="000D0DC2" w:rsidRDefault="00384534" w:rsidP="00BA183F">
      <w:pPr>
        <w:widowControl w:val="0"/>
        <w:spacing w:before="120" w:after="120"/>
        <w:ind w:firstLine="720"/>
        <w:jc w:val="both"/>
        <w:rPr>
          <w:noProof/>
          <w:color w:val="000000"/>
          <w:lang w:val="ro-RO" w:eastAsia="ro-RO"/>
        </w:rPr>
      </w:pPr>
      <w:r w:rsidRPr="000D0DC2">
        <w:rPr>
          <w:noProof/>
          <w:color w:val="000000"/>
          <w:lang w:val="ro-RO" w:eastAsia="ro-RO"/>
        </w:rPr>
        <w:t xml:space="preserve">Totalul TVA-ului plătit la bugetul statului a fost în sumă de </w:t>
      </w:r>
      <w:r w:rsidR="007240ED">
        <w:rPr>
          <w:noProof/>
          <w:color w:val="000000"/>
          <w:lang w:val="ro-RO" w:eastAsia="ro-RO"/>
        </w:rPr>
        <w:t>199</w:t>
      </w:r>
      <w:r w:rsidRPr="000D0DC2">
        <w:rPr>
          <w:noProof/>
          <w:color w:val="000000"/>
          <w:lang w:val="ro-RO" w:eastAsia="ro-RO"/>
        </w:rPr>
        <w:t xml:space="preserve"> mii lei.</w:t>
      </w:r>
    </w:p>
    <w:p w:rsidR="00E321C1" w:rsidRDefault="00E321C1" w:rsidP="00BA183F">
      <w:pPr>
        <w:widowControl w:val="0"/>
        <w:spacing w:before="120" w:after="120"/>
        <w:jc w:val="both"/>
        <w:rPr>
          <w:b/>
          <w:sz w:val="28"/>
          <w:szCs w:val="28"/>
          <w:lang w:val="fr-FR"/>
        </w:rPr>
      </w:pPr>
      <w:r>
        <w:rPr>
          <w:b/>
          <w:sz w:val="28"/>
          <w:szCs w:val="28"/>
          <w:lang w:val="fr-FR"/>
        </w:rPr>
        <w:t>Relațiile cu comunitatea</w:t>
      </w:r>
    </w:p>
    <w:p w:rsidR="00E321C1" w:rsidRDefault="006E3F68" w:rsidP="00BA183F">
      <w:pPr>
        <w:widowControl w:val="0"/>
        <w:spacing w:before="120" w:after="120"/>
        <w:jc w:val="both"/>
        <w:rPr>
          <w:lang w:val="ro-RO"/>
        </w:rPr>
      </w:pPr>
      <w:r>
        <w:rPr>
          <w:b/>
          <w:sz w:val="28"/>
          <w:szCs w:val="28"/>
          <w:lang w:val="fr-FR"/>
        </w:rPr>
        <w:tab/>
      </w:r>
      <w:r w:rsidR="00400631" w:rsidRPr="00400631">
        <w:rPr>
          <w:lang w:val="fr-FR"/>
        </w:rPr>
        <w:t>R</w:t>
      </w:r>
      <w:r w:rsidR="008A76E4">
        <w:rPr>
          <w:lang w:val="fr-FR"/>
        </w:rPr>
        <w:t>espect</w:t>
      </w:r>
      <w:r w:rsidR="003F3A3F">
        <w:rPr>
          <w:lang w:val="fr-FR"/>
        </w:rPr>
        <w:t>ând prevederile Legii 544/2001 privind</w:t>
      </w:r>
      <w:r w:rsidR="00865E98">
        <w:rPr>
          <w:lang w:val="fr-FR"/>
        </w:rPr>
        <w:t xml:space="preserve"> </w:t>
      </w:r>
      <w:r w:rsidR="003F3A3F">
        <w:rPr>
          <w:lang w:val="fr-FR"/>
        </w:rPr>
        <w:t xml:space="preserve"> liberul acces la informațiile de interes public</w:t>
      </w:r>
      <w:r w:rsidR="008A76E4">
        <w:rPr>
          <w:lang w:val="fr-FR"/>
        </w:rPr>
        <w:t xml:space="preserve"> și a Legii 52/2003 privind</w:t>
      </w:r>
      <w:r w:rsidR="0075426D">
        <w:rPr>
          <w:lang w:val="fr-FR"/>
        </w:rPr>
        <w:t xml:space="preserve"> </w:t>
      </w:r>
      <w:r w:rsidR="008A76E4">
        <w:rPr>
          <w:lang w:val="fr-FR"/>
        </w:rPr>
        <w:t xml:space="preserve"> transparența decizională în administrația publică</w:t>
      </w:r>
      <w:r w:rsidR="003F3A3F">
        <w:rPr>
          <w:lang w:val="fr-FR"/>
        </w:rPr>
        <w:t xml:space="preserve"> I</w:t>
      </w:r>
      <w:r w:rsidR="00530FB0">
        <w:rPr>
          <w:lang w:val="fr-FR"/>
        </w:rPr>
        <w:t>.</w:t>
      </w:r>
      <w:r w:rsidR="003F3A3F">
        <w:rPr>
          <w:lang w:val="fr-FR"/>
        </w:rPr>
        <w:t>T</w:t>
      </w:r>
      <w:r w:rsidR="00530FB0">
        <w:rPr>
          <w:lang w:val="fr-FR"/>
        </w:rPr>
        <w:t>.</w:t>
      </w:r>
      <w:r w:rsidR="003F3A3F">
        <w:rPr>
          <w:lang w:val="fr-FR"/>
        </w:rPr>
        <w:t>C</w:t>
      </w:r>
      <w:r w:rsidR="00530FB0">
        <w:rPr>
          <w:lang w:val="fr-FR"/>
        </w:rPr>
        <w:t>.</w:t>
      </w:r>
      <w:r w:rsidR="003F3A3F">
        <w:rPr>
          <w:lang w:val="fr-FR"/>
        </w:rPr>
        <w:t>S</w:t>
      </w:r>
      <w:r w:rsidR="00530FB0">
        <w:rPr>
          <w:lang w:val="fr-FR"/>
        </w:rPr>
        <w:t>.</w:t>
      </w:r>
      <w:r w:rsidR="003F3A3F">
        <w:rPr>
          <w:lang w:val="fr-FR"/>
        </w:rPr>
        <w:t>M</w:t>
      </w:r>
      <w:r w:rsidR="00530FB0">
        <w:rPr>
          <w:lang w:val="fr-FR"/>
        </w:rPr>
        <w:t>.</w:t>
      </w:r>
      <w:r w:rsidR="003F3A3F">
        <w:rPr>
          <w:lang w:val="fr-FR"/>
        </w:rPr>
        <w:t>S</w:t>
      </w:r>
      <w:r w:rsidR="00530FB0">
        <w:rPr>
          <w:lang w:val="fr-FR"/>
        </w:rPr>
        <w:t>.</w:t>
      </w:r>
      <w:r w:rsidR="003F3A3F">
        <w:rPr>
          <w:lang w:val="fr-FR"/>
        </w:rPr>
        <w:t xml:space="preserve"> Ialomița a publicat pe site-ul propriu </w:t>
      </w:r>
      <w:r w:rsidR="003F3A3F" w:rsidRPr="00E3645B">
        <w:rPr>
          <w:lang w:val="ro-RO"/>
        </w:rPr>
        <w:t xml:space="preserve">  </w:t>
      </w:r>
      <w:hyperlink r:id="rId18" w:history="1">
        <w:r w:rsidR="003F3A3F" w:rsidRPr="00E3645B">
          <w:rPr>
            <w:rStyle w:val="Hyperlink"/>
            <w:lang w:val="ro-RO"/>
          </w:rPr>
          <w:t>www.itcsmsil.bvl.ro</w:t>
        </w:r>
      </w:hyperlink>
      <w:r w:rsidR="00400631">
        <w:rPr>
          <w:sz w:val="18"/>
          <w:szCs w:val="18"/>
          <w:lang w:val="ro-RO"/>
        </w:rPr>
        <w:t xml:space="preserve"> </w:t>
      </w:r>
      <w:r w:rsidR="00A85EC8">
        <w:rPr>
          <w:sz w:val="18"/>
          <w:szCs w:val="18"/>
          <w:lang w:val="ro-RO"/>
        </w:rPr>
        <w:t xml:space="preserve"> </w:t>
      </w:r>
      <w:r w:rsidR="00400631" w:rsidRPr="00400631">
        <w:rPr>
          <w:lang w:val="ro-RO"/>
        </w:rPr>
        <w:t>Raportul</w:t>
      </w:r>
      <w:r w:rsidR="00400631">
        <w:rPr>
          <w:lang w:val="ro-RO"/>
        </w:rPr>
        <w:t xml:space="preserve"> de evaluare a implementării Legii 544/2001</w:t>
      </w:r>
      <w:r w:rsidR="008A76E4">
        <w:rPr>
          <w:lang w:val="ro-RO"/>
        </w:rPr>
        <w:t xml:space="preserve"> și Raportul anual privind transparența decizională</w:t>
      </w:r>
      <w:r w:rsidR="00400631">
        <w:rPr>
          <w:lang w:val="ro-RO"/>
        </w:rPr>
        <w:t xml:space="preserve"> în anul 20</w:t>
      </w:r>
      <w:r w:rsidR="00DC0D85">
        <w:rPr>
          <w:lang w:val="ro-RO"/>
        </w:rPr>
        <w:t>2</w:t>
      </w:r>
      <w:r w:rsidR="006E1B3D">
        <w:rPr>
          <w:lang w:val="ro-RO"/>
        </w:rPr>
        <w:t>3</w:t>
      </w:r>
      <w:r w:rsidR="00400631">
        <w:rPr>
          <w:lang w:val="ro-RO"/>
        </w:rPr>
        <w:t xml:space="preserve">. </w:t>
      </w:r>
    </w:p>
    <w:p w:rsidR="009D4536" w:rsidRDefault="005864C0" w:rsidP="00BA183F">
      <w:pPr>
        <w:spacing w:before="120" w:after="120"/>
        <w:jc w:val="both"/>
        <w:rPr>
          <w:lang w:val="ro-RO"/>
        </w:rPr>
      </w:pPr>
      <w:r>
        <w:rPr>
          <w:lang w:val="ro-RO"/>
        </w:rPr>
        <w:tab/>
      </w:r>
      <w:r w:rsidR="009D4536" w:rsidRPr="009D4536">
        <w:rPr>
          <w:lang w:val="ro-RO"/>
        </w:rPr>
        <w:t>Săpt</w:t>
      </w:r>
      <w:r w:rsidR="009D4536">
        <w:rPr>
          <w:lang w:val="ro-RO"/>
        </w:rPr>
        <w:t>ămânal s-au transmis</w:t>
      </w:r>
      <w:r w:rsidR="009D4536" w:rsidRPr="009D4536">
        <w:rPr>
          <w:lang w:val="ro-RO"/>
        </w:rPr>
        <w:t xml:space="preserve"> date la Inspecţia Naţionala pentru Calitatea Seminţelor privind activitatea </w:t>
      </w:r>
      <w:r w:rsidR="00480CFD">
        <w:rPr>
          <w:lang w:val="ro-RO"/>
        </w:rPr>
        <w:t>I.T.C.S.M.S. Ialomița</w:t>
      </w:r>
      <w:r w:rsidR="009D4536" w:rsidRPr="009D4536">
        <w:rPr>
          <w:lang w:val="ro-RO"/>
        </w:rPr>
        <w:t>.</w:t>
      </w:r>
      <w:r w:rsidR="009D4536">
        <w:rPr>
          <w:lang w:val="ro-RO"/>
        </w:rPr>
        <w:t xml:space="preserve"> </w:t>
      </w:r>
    </w:p>
    <w:p w:rsidR="00BA183F" w:rsidRDefault="009D4536" w:rsidP="00BA183F">
      <w:pPr>
        <w:spacing w:before="120" w:after="120"/>
        <w:ind w:firstLine="720"/>
        <w:jc w:val="both"/>
        <w:rPr>
          <w:lang w:val="ro-RO"/>
        </w:rPr>
      </w:pPr>
      <w:r>
        <w:rPr>
          <w:lang w:val="ro-RO"/>
        </w:rPr>
        <w:t xml:space="preserve">Instituția noastră colaborează </w:t>
      </w:r>
      <w:r w:rsidR="00D26E14">
        <w:rPr>
          <w:lang w:val="ro-RO"/>
        </w:rPr>
        <w:t>cu L</w:t>
      </w:r>
      <w:r w:rsidR="00657941">
        <w:rPr>
          <w:lang w:val="ro-RO"/>
        </w:rPr>
        <w:t>.</w:t>
      </w:r>
      <w:r w:rsidR="00D26E14">
        <w:rPr>
          <w:lang w:val="ro-RO"/>
        </w:rPr>
        <w:t>C</w:t>
      </w:r>
      <w:r w:rsidR="00657941">
        <w:rPr>
          <w:lang w:val="ro-RO"/>
        </w:rPr>
        <w:t>.</w:t>
      </w:r>
      <w:r w:rsidR="00D26E14">
        <w:rPr>
          <w:lang w:val="ro-RO"/>
        </w:rPr>
        <w:t>C</w:t>
      </w:r>
      <w:r w:rsidR="00657941">
        <w:rPr>
          <w:lang w:val="ro-RO"/>
        </w:rPr>
        <w:t>.</w:t>
      </w:r>
      <w:r w:rsidR="00D26E14">
        <w:rPr>
          <w:lang w:val="ro-RO"/>
        </w:rPr>
        <w:t>S</w:t>
      </w:r>
      <w:r w:rsidR="00657941">
        <w:rPr>
          <w:lang w:val="ro-RO"/>
        </w:rPr>
        <w:t>.</w:t>
      </w:r>
      <w:r w:rsidR="00D26E14">
        <w:rPr>
          <w:lang w:val="ro-RO"/>
        </w:rPr>
        <w:t>M</w:t>
      </w:r>
      <w:r w:rsidR="00657941">
        <w:rPr>
          <w:lang w:val="ro-RO"/>
        </w:rPr>
        <w:t>.</w:t>
      </w:r>
      <w:r w:rsidR="00D26E14">
        <w:rPr>
          <w:lang w:val="ro-RO"/>
        </w:rPr>
        <w:t>S</w:t>
      </w:r>
      <w:r w:rsidR="00657941">
        <w:rPr>
          <w:lang w:val="ro-RO"/>
        </w:rPr>
        <w:t>.</w:t>
      </w:r>
      <w:r w:rsidR="00D26E14">
        <w:rPr>
          <w:lang w:val="ro-RO"/>
        </w:rPr>
        <w:t xml:space="preserve"> București și cu celelalte I</w:t>
      </w:r>
      <w:r w:rsidR="00657941">
        <w:rPr>
          <w:lang w:val="ro-RO"/>
        </w:rPr>
        <w:t>.</w:t>
      </w:r>
      <w:r w:rsidR="00D26E14">
        <w:rPr>
          <w:lang w:val="ro-RO"/>
        </w:rPr>
        <w:t>T</w:t>
      </w:r>
      <w:r w:rsidR="00657941">
        <w:rPr>
          <w:lang w:val="ro-RO"/>
        </w:rPr>
        <w:t>.</w:t>
      </w:r>
      <w:r w:rsidR="00D26E14">
        <w:rPr>
          <w:lang w:val="ro-RO"/>
        </w:rPr>
        <w:t>C</w:t>
      </w:r>
      <w:r w:rsidR="00657941">
        <w:rPr>
          <w:lang w:val="ro-RO"/>
        </w:rPr>
        <w:t>.</w:t>
      </w:r>
      <w:r w:rsidR="00D26E14">
        <w:rPr>
          <w:lang w:val="ro-RO"/>
        </w:rPr>
        <w:t>S</w:t>
      </w:r>
      <w:r w:rsidR="00657941">
        <w:rPr>
          <w:lang w:val="ro-RO"/>
        </w:rPr>
        <w:t>.</w:t>
      </w:r>
      <w:r w:rsidR="00D26E14">
        <w:rPr>
          <w:lang w:val="ro-RO"/>
        </w:rPr>
        <w:t>M</w:t>
      </w:r>
      <w:r w:rsidR="00657941">
        <w:rPr>
          <w:lang w:val="ro-RO"/>
        </w:rPr>
        <w:t>.</w:t>
      </w:r>
      <w:r w:rsidR="00D26E14">
        <w:rPr>
          <w:lang w:val="ro-RO"/>
        </w:rPr>
        <w:t>S</w:t>
      </w:r>
      <w:r w:rsidR="00657941">
        <w:rPr>
          <w:lang w:val="ro-RO"/>
        </w:rPr>
        <w:t>.</w:t>
      </w:r>
      <w:r w:rsidR="00D26E14">
        <w:rPr>
          <w:lang w:val="ro-RO"/>
        </w:rPr>
        <w:t>-uri din țară,</w:t>
      </w:r>
      <w:r w:rsidR="00BA183F">
        <w:rPr>
          <w:lang w:val="ro-RO"/>
        </w:rPr>
        <w:t xml:space="preserve"> cu Autoritatea Națională Fitosanitară, prin centrele județene și</w:t>
      </w:r>
      <w:r w:rsidR="00D26E14">
        <w:rPr>
          <w:lang w:val="ro-RO"/>
        </w:rPr>
        <w:t xml:space="preserve"> </w:t>
      </w:r>
      <w:r>
        <w:rPr>
          <w:lang w:val="ro-RO"/>
        </w:rPr>
        <w:t>cu</w:t>
      </w:r>
      <w:r w:rsidR="00BA183F">
        <w:rPr>
          <w:lang w:val="ro-RO"/>
        </w:rPr>
        <w:t xml:space="preserve"> alte</w:t>
      </w:r>
      <w:r w:rsidR="00657941">
        <w:rPr>
          <w:lang w:val="ro-RO"/>
        </w:rPr>
        <w:t xml:space="preserve"> instituții din județ</w:t>
      </w:r>
      <w:r>
        <w:rPr>
          <w:lang w:val="ro-RO"/>
        </w:rPr>
        <w:t xml:space="preserve">. </w:t>
      </w:r>
    </w:p>
    <w:p w:rsidR="007300F8" w:rsidRDefault="007300F8" w:rsidP="007300F8">
      <w:pPr>
        <w:spacing w:before="120" w:after="120"/>
        <w:ind w:firstLine="720"/>
        <w:jc w:val="both"/>
        <w:rPr>
          <w:lang w:val="ro-RO"/>
        </w:rPr>
      </w:pPr>
      <w:r>
        <w:rPr>
          <w:lang w:val="ro-RO"/>
        </w:rPr>
        <w:t>I.T.C.S.M.S. Ialomița este membru în Colegiului Pr</w:t>
      </w:r>
      <w:r w:rsidR="00657941">
        <w:rPr>
          <w:lang w:val="ro-RO"/>
        </w:rPr>
        <w:t>efectural al județului Ialomița. În cadrul șsedințelor de Colegiu Prefectural s-a prezentat Raportul anual al I.T.C.S.M.S. Ialomița pentru anul 2022, în luna mai.</w:t>
      </w:r>
    </w:p>
    <w:p w:rsidR="00E3645B" w:rsidRDefault="007300F8" w:rsidP="00BA183F">
      <w:pPr>
        <w:spacing w:before="120" w:after="120"/>
        <w:ind w:firstLine="720"/>
        <w:jc w:val="both"/>
        <w:rPr>
          <w:lang w:val="ro-RO"/>
        </w:rPr>
      </w:pPr>
      <w:r>
        <w:rPr>
          <w:lang w:val="ro-RO"/>
        </w:rPr>
        <w:t xml:space="preserve">I.T.C.S.M.S. Ialomița </w:t>
      </w:r>
      <w:r w:rsidR="00894283">
        <w:rPr>
          <w:lang w:val="ro-RO"/>
        </w:rPr>
        <w:t>tra</w:t>
      </w:r>
      <w:r w:rsidR="00D26E14">
        <w:rPr>
          <w:lang w:val="ro-RO"/>
        </w:rPr>
        <w:t>nsmite Instituției Prefectului</w:t>
      </w:r>
      <w:r w:rsidR="00894283">
        <w:rPr>
          <w:lang w:val="ro-RO"/>
        </w:rPr>
        <w:t xml:space="preserve"> inform</w:t>
      </w:r>
      <w:r w:rsidR="00D26E14">
        <w:rPr>
          <w:lang w:val="ro-RO"/>
        </w:rPr>
        <w:t>ă</w:t>
      </w:r>
      <w:r w:rsidR="00894283">
        <w:rPr>
          <w:lang w:val="ro-RO"/>
        </w:rPr>
        <w:t>r</w:t>
      </w:r>
      <w:r w:rsidR="00D26E14">
        <w:rPr>
          <w:lang w:val="ro-RO"/>
        </w:rPr>
        <w:t>i</w:t>
      </w:r>
      <w:r w:rsidR="00894283">
        <w:rPr>
          <w:lang w:val="ro-RO"/>
        </w:rPr>
        <w:t xml:space="preserve"> </w:t>
      </w:r>
      <w:r w:rsidR="00D26E14">
        <w:rPr>
          <w:lang w:val="ro-RO"/>
        </w:rPr>
        <w:t>trimestriale și semestriale</w:t>
      </w:r>
      <w:r w:rsidR="00894283">
        <w:rPr>
          <w:lang w:val="ro-RO"/>
        </w:rPr>
        <w:t xml:space="preserve"> privind activitatea </w:t>
      </w:r>
      <w:r w:rsidR="00480CFD">
        <w:rPr>
          <w:lang w:val="ro-RO"/>
        </w:rPr>
        <w:t>instituției</w:t>
      </w:r>
      <w:r>
        <w:rPr>
          <w:lang w:val="ro-RO"/>
        </w:rPr>
        <w:t>.</w:t>
      </w:r>
    </w:p>
    <w:p w:rsidR="001B322F" w:rsidRDefault="001B322F" w:rsidP="00BA183F">
      <w:pPr>
        <w:widowControl w:val="0"/>
        <w:spacing w:before="120" w:after="120"/>
        <w:jc w:val="center"/>
        <w:rPr>
          <w:b/>
          <w:sz w:val="28"/>
          <w:szCs w:val="28"/>
          <w:lang w:val="fr-FR"/>
        </w:rPr>
      </w:pPr>
    </w:p>
    <w:p w:rsidR="00AD2EDC" w:rsidRDefault="00CF7D39" w:rsidP="00BA183F">
      <w:pPr>
        <w:widowControl w:val="0"/>
        <w:spacing w:before="120" w:after="120"/>
        <w:jc w:val="center"/>
        <w:rPr>
          <w:b/>
          <w:sz w:val="28"/>
          <w:szCs w:val="28"/>
          <w:lang w:val="fr-FR"/>
        </w:rPr>
      </w:pPr>
      <w:r>
        <w:rPr>
          <w:b/>
          <w:sz w:val="28"/>
          <w:szCs w:val="28"/>
          <w:lang w:val="fr-FR"/>
        </w:rPr>
        <w:t>INSPECTOR ȘEF</w:t>
      </w:r>
    </w:p>
    <w:p w:rsidR="00B63D32" w:rsidRDefault="00AD2EDC" w:rsidP="00BA183F">
      <w:pPr>
        <w:widowControl w:val="0"/>
        <w:spacing w:before="120" w:after="120"/>
        <w:jc w:val="center"/>
        <w:rPr>
          <w:b/>
          <w:sz w:val="28"/>
          <w:szCs w:val="28"/>
          <w:lang w:val="fr-FR"/>
        </w:rPr>
      </w:pPr>
      <w:r>
        <w:rPr>
          <w:b/>
          <w:sz w:val="28"/>
          <w:szCs w:val="28"/>
          <w:lang w:val="fr-FR"/>
        </w:rPr>
        <w:t>STAN IONELA ROSE MARIE</w:t>
      </w:r>
    </w:p>
    <w:sectPr w:rsidR="00B63D32" w:rsidSect="0099345B">
      <w:headerReference w:type="default" r:id="rId19"/>
      <w:footerReference w:type="default" r:id="rId20"/>
      <w:pgSz w:w="12240" w:h="15840"/>
      <w:pgMar w:top="199" w:right="1041" w:bottom="1258" w:left="1267" w:header="14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A83" w:rsidRDefault="00BD0A83">
      <w:r>
        <w:separator/>
      </w:r>
    </w:p>
  </w:endnote>
  <w:endnote w:type="continuationSeparator" w:id="0">
    <w:p w:rsidR="00BD0A83" w:rsidRDefault="00BD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EDC" w:rsidRDefault="002128AF" w:rsidP="00FF3245">
    <w:pPr>
      <w:rPr>
        <w:sz w:val="18"/>
        <w:szCs w:val="18"/>
        <w:lang w:val="ro-RO"/>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68580</wp:posOffset>
              </wp:positionV>
              <wp:extent cx="5486400" cy="0"/>
              <wp:effectExtent l="23495" t="15240" r="14605" b="22860"/>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8C8B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6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fW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" strokeweight="2.25pt">
              <w10:wrap type="square"/>
            </v:line>
          </w:pict>
        </mc:Fallback>
      </mc:AlternateContent>
    </w:r>
    <w:r w:rsidR="00AD2EDC">
      <w:rPr>
        <w:sz w:val="18"/>
        <w:szCs w:val="18"/>
        <w:lang w:val="ro-RO"/>
      </w:rPr>
      <w:t xml:space="preserve">    </w:t>
    </w:r>
  </w:p>
  <w:p w:rsidR="00AD2EDC" w:rsidRDefault="00AD2EDC" w:rsidP="00F63FC9">
    <w:pPr>
      <w:jc w:val="center"/>
      <w:rPr>
        <w:sz w:val="18"/>
        <w:szCs w:val="18"/>
        <w:lang w:val="ro-RO"/>
      </w:rPr>
    </w:pPr>
    <w:r w:rsidRPr="00FF3245">
      <w:rPr>
        <w:sz w:val="18"/>
        <w:szCs w:val="18"/>
        <w:lang w:val="ro-RO"/>
      </w:rPr>
      <w:t>INSPECTORATUL TERITORIAL PENTRU CALITATEA SEMINŢELOR ŞI MATERIALULUI SĂDITOR</w:t>
    </w:r>
  </w:p>
  <w:p w:rsidR="00AD2EDC" w:rsidRPr="00FF3245" w:rsidRDefault="00AD2EDC" w:rsidP="00F63FC9">
    <w:pPr>
      <w:jc w:val="center"/>
      <w:rPr>
        <w:sz w:val="18"/>
        <w:szCs w:val="18"/>
        <w:lang w:val="ro-RO"/>
      </w:rPr>
    </w:pPr>
    <w:r w:rsidRPr="00FF3245">
      <w:rPr>
        <w:sz w:val="18"/>
        <w:szCs w:val="18"/>
        <w:lang w:val="ro-RO"/>
      </w:rPr>
      <w:t>IALOMIŢA</w:t>
    </w:r>
  </w:p>
  <w:p w:rsidR="00AD2EDC" w:rsidRDefault="00AD2EDC" w:rsidP="00F63FC9">
    <w:pPr>
      <w:pStyle w:val="Header"/>
      <w:jc w:val="center"/>
      <w:rPr>
        <w:sz w:val="18"/>
        <w:szCs w:val="18"/>
        <w:lang w:val="ro-RO"/>
      </w:rPr>
    </w:pPr>
    <w:r w:rsidRPr="00FF3245">
      <w:rPr>
        <w:sz w:val="18"/>
        <w:szCs w:val="18"/>
        <w:lang w:val="ro-RO"/>
      </w:rPr>
      <w:t>Str. ALEXANDRU ODOBESCU, nr.7,Slobozia, Ialomiţa</w:t>
    </w:r>
    <w:r>
      <w:rPr>
        <w:sz w:val="18"/>
        <w:szCs w:val="18"/>
        <w:lang w:val="ro-RO"/>
      </w:rPr>
      <w:t>;</w:t>
    </w:r>
    <w:r w:rsidRPr="00FF3245">
      <w:rPr>
        <w:sz w:val="18"/>
        <w:szCs w:val="18"/>
        <w:lang w:val="ro-RO"/>
      </w:rPr>
      <w:t xml:space="preserve">Tel. / fax  0243230161; e-mail   </w:t>
    </w:r>
    <w:hyperlink r:id="rId1" w:history="1">
      <w:r w:rsidR="006E6855" w:rsidRPr="005253BC">
        <w:rPr>
          <w:rStyle w:val="Hyperlink"/>
          <w:sz w:val="18"/>
          <w:szCs w:val="18"/>
          <w:lang w:val="ro-RO"/>
        </w:rPr>
        <w:t>itcsmsil@gmail.com</w:t>
      </w:r>
    </w:hyperlink>
    <w:r w:rsidR="006E6855">
      <w:rPr>
        <w:sz w:val="18"/>
        <w:szCs w:val="18"/>
        <w:lang w:val="ro-RO"/>
      </w:rPr>
      <w:t xml:space="preserve"> </w:t>
    </w:r>
    <w:r w:rsidR="002B2949">
      <w:rPr>
        <w:sz w:val="18"/>
        <w:szCs w:val="18"/>
        <w:lang w:val="ro-RO"/>
      </w:rPr>
      <w:t xml:space="preserve">, </w:t>
    </w:r>
    <w:hyperlink r:id="rId2" w:history="1">
      <w:r w:rsidR="002B2949" w:rsidRPr="00884070">
        <w:rPr>
          <w:rStyle w:val="Hyperlink"/>
          <w:sz w:val="18"/>
          <w:szCs w:val="18"/>
          <w:lang w:val="ro-RO"/>
        </w:rPr>
        <w:t>itcsms.il@madr.ro</w:t>
      </w:r>
    </w:hyperlink>
    <w:r w:rsidR="002B2949">
      <w:rPr>
        <w:sz w:val="18"/>
        <w:szCs w:val="18"/>
        <w:lang w:val="ro-RO"/>
      </w:rPr>
      <w:t xml:space="preserve"> </w:t>
    </w:r>
  </w:p>
  <w:p w:rsidR="00AD2EDC" w:rsidRPr="007B17DF" w:rsidRDefault="00AD2EDC" w:rsidP="00F63FC9">
    <w:pPr>
      <w:pStyle w:val="Header"/>
      <w:jc w:val="center"/>
      <w:rPr>
        <w:lang w:val="ro-RO"/>
      </w:rPr>
    </w:pPr>
    <w:r>
      <w:rPr>
        <w:sz w:val="18"/>
        <w:szCs w:val="18"/>
        <w:lang w:val="ro-RO"/>
      </w:rPr>
      <w:t xml:space="preserve">                                                                                      </w:t>
    </w:r>
    <w:hyperlink r:id="rId3" w:history="1">
      <w:r w:rsidRPr="00F657AA">
        <w:rPr>
          <w:rStyle w:val="Hyperlink"/>
          <w:sz w:val="18"/>
          <w:szCs w:val="18"/>
          <w:lang w:val="ro-RO"/>
        </w:rPr>
        <w:t>www.itcsmsil.bvl.ro</w:t>
      </w:r>
    </w:hyperlink>
    <w:r>
      <w:rPr>
        <w:sz w:val="18"/>
        <w:szCs w:val="18"/>
        <w:lang w:val="ro-RO"/>
      </w:rPr>
      <w:t xml:space="preserve">                                                                                   </w:t>
    </w:r>
    <w:r>
      <w:rPr>
        <w:rStyle w:val="PageNumber"/>
      </w:rPr>
      <w:fldChar w:fldCharType="begin"/>
    </w:r>
    <w:r>
      <w:rPr>
        <w:rStyle w:val="PageNumber"/>
      </w:rPr>
      <w:instrText xml:space="preserve"> PAGE </w:instrText>
    </w:r>
    <w:r>
      <w:rPr>
        <w:rStyle w:val="PageNumber"/>
      </w:rPr>
      <w:fldChar w:fldCharType="separate"/>
    </w:r>
    <w:r w:rsidR="002128AF">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A83" w:rsidRDefault="00BD0A83">
      <w:r>
        <w:separator/>
      </w:r>
    </w:p>
  </w:footnote>
  <w:footnote w:type="continuationSeparator" w:id="0">
    <w:p w:rsidR="00BD0A83" w:rsidRDefault="00BD0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79" w:rsidRPr="00FA4EE6" w:rsidRDefault="002128AF" w:rsidP="00FA4EE6">
    <w:pPr>
      <w:rPr>
        <w:lang w:val="ro-RO"/>
      </w:rPr>
    </w:pPr>
    <w:r>
      <w:rPr>
        <w:noProof/>
      </w:rPr>
      <mc:AlternateContent>
        <mc:Choice Requires="wps">
          <w:drawing>
            <wp:anchor distT="0" distB="0" distL="114300" distR="114300" simplePos="0" relativeHeight="251658240" behindDoc="0" locked="0" layoutInCell="1" allowOverlap="1">
              <wp:simplePos x="0" y="0"/>
              <wp:positionH relativeFrom="column">
                <wp:posOffset>1376680</wp:posOffset>
              </wp:positionH>
              <wp:positionV relativeFrom="paragraph">
                <wp:posOffset>556895</wp:posOffset>
              </wp:positionV>
              <wp:extent cx="4410075" cy="4476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EE6" w:rsidRPr="0099345B" w:rsidRDefault="00FA4EE6" w:rsidP="00FA4EE6">
                          <w:pPr>
                            <w:jc w:val="center"/>
                            <w:rPr>
                              <w:b/>
                              <w:sz w:val="18"/>
                              <w:szCs w:val="18"/>
                              <w:lang w:val="ro-RO"/>
                            </w:rPr>
                          </w:pPr>
                          <w:r w:rsidRPr="0099345B">
                            <w:rPr>
                              <w:b/>
                              <w:sz w:val="18"/>
                              <w:szCs w:val="18"/>
                              <w:lang w:val="ro-RO"/>
                            </w:rPr>
                            <w:t>INSPECTORATUL TERITORIAL PENTRU CALITATEA  SEMINŢELOR</w:t>
                          </w:r>
                        </w:p>
                        <w:p w:rsidR="00FA4EE6" w:rsidRPr="0099345B" w:rsidRDefault="00FA4EE6" w:rsidP="00FA4EE6">
                          <w:pPr>
                            <w:jc w:val="center"/>
                            <w:rPr>
                              <w:b/>
                              <w:sz w:val="18"/>
                              <w:szCs w:val="18"/>
                              <w:lang w:val="ro-RO"/>
                            </w:rPr>
                          </w:pPr>
                          <w:r w:rsidRPr="0099345B">
                            <w:rPr>
                              <w:b/>
                              <w:sz w:val="18"/>
                              <w:szCs w:val="18"/>
                              <w:lang w:val="ro-RO"/>
                            </w:rPr>
                            <w:t>ŞI MATERIALULUI SĂDITOR  IALOMIŢA</w:t>
                          </w:r>
                        </w:p>
                        <w:p w:rsidR="00FA4EE6" w:rsidRPr="0099345B" w:rsidRDefault="00FA4EE6" w:rsidP="0099345B">
                          <w:pPr>
                            <w:pStyle w:val="Header"/>
                            <w:jc w:val="center"/>
                            <w:rPr>
                              <w:b/>
                              <w:sz w:val="18"/>
                              <w:szCs w:val="18"/>
                              <w:lang w:val="ro-RO"/>
                            </w:rPr>
                          </w:pPr>
                          <w:r w:rsidRPr="0099345B">
                            <w:rPr>
                              <w:b/>
                              <w:sz w:val="18"/>
                              <w:szCs w:val="18"/>
                              <w:lang w:val="ro-RO"/>
                            </w:rPr>
                            <w:t>CF 4232070, Slobozia , str. Alexandru Odobescu, nr. 7</w:t>
                          </w:r>
                        </w:p>
                        <w:p w:rsidR="0099345B" w:rsidRDefault="00993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08.4pt;margin-top:43.85pt;width:347.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ERfwIAAA8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" stroked="f">
              <v:textbox>
                <w:txbxContent>
                  <w:p w:rsidR="00FA4EE6" w:rsidRPr="0099345B" w:rsidRDefault="00FA4EE6" w:rsidP="00FA4EE6">
                    <w:pPr>
                      <w:jc w:val="center"/>
                      <w:rPr>
                        <w:b/>
                        <w:sz w:val="18"/>
                        <w:szCs w:val="18"/>
                        <w:lang w:val="ro-RO"/>
                      </w:rPr>
                    </w:pPr>
                    <w:r w:rsidRPr="0099345B">
                      <w:rPr>
                        <w:b/>
                        <w:sz w:val="18"/>
                        <w:szCs w:val="18"/>
                        <w:lang w:val="ro-RO"/>
                      </w:rPr>
                      <w:t>INSPECTORATUL TERITORIAL PENTRU CALITATEA  SEMINŢELOR</w:t>
                    </w:r>
                  </w:p>
                  <w:p w:rsidR="00FA4EE6" w:rsidRPr="0099345B" w:rsidRDefault="00FA4EE6" w:rsidP="00FA4EE6">
                    <w:pPr>
                      <w:jc w:val="center"/>
                      <w:rPr>
                        <w:b/>
                        <w:sz w:val="18"/>
                        <w:szCs w:val="18"/>
                        <w:lang w:val="ro-RO"/>
                      </w:rPr>
                    </w:pPr>
                    <w:r w:rsidRPr="0099345B">
                      <w:rPr>
                        <w:b/>
                        <w:sz w:val="18"/>
                        <w:szCs w:val="18"/>
                        <w:lang w:val="ro-RO"/>
                      </w:rPr>
                      <w:t>ŞI MATERIALULUI SĂDITOR  IALOMIŢA</w:t>
                    </w:r>
                  </w:p>
                  <w:p w:rsidR="00FA4EE6" w:rsidRPr="0099345B" w:rsidRDefault="00FA4EE6" w:rsidP="0099345B">
                    <w:pPr>
                      <w:pStyle w:val="Header"/>
                      <w:jc w:val="center"/>
                      <w:rPr>
                        <w:b/>
                        <w:sz w:val="18"/>
                        <w:szCs w:val="18"/>
                        <w:lang w:val="ro-RO"/>
                      </w:rPr>
                    </w:pPr>
                    <w:r w:rsidRPr="0099345B">
                      <w:rPr>
                        <w:b/>
                        <w:sz w:val="18"/>
                        <w:szCs w:val="18"/>
                        <w:lang w:val="ro-RO"/>
                      </w:rPr>
                      <w:t>CF 4232070, Slobozia , str. Alexandru Odobescu, nr. 7</w:t>
                    </w:r>
                  </w:p>
                  <w:p w:rsidR="0099345B" w:rsidRDefault="0099345B"/>
                </w:txbxContent>
              </v:textbox>
            </v:shape>
          </w:pict>
        </mc:Fallback>
      </mc:AlternateContent>
    </w:r>
    <w:r w:rsidRPr="00FA4EE6">
      <w:rPr>
        <w:noProof/>
      </w:rPr>
      <w:drawing>
        <wp:inline distT="0" distB="0" distL="0" distR="0">
          <wp:extent cx="3048000" cy="857250"/>
          <wp:effectExtent l="0" t="0" r="0" b="0"/>
          <wp:docPr id="1" name="Picture 2" descr="C:\Users\user2\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Downloads\image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57250"/>
                  </a:xfrm>
                  <a:prstGeom prst="rect">
                    <a:avLst/>
                  </a:prstGeom>
                  <a:noFill/>
                  <a:ln>
                    <a:noFill/>
                  </a:ln>
                </pic:spPr>
              </pic:pic>
            </a:graphicData>
          </a:graphic>
        </wp:inline>
      </w:drawing>
    </w:r>
    <w:r w:rsidR="00FA4EE6">
      <w:rPr>
        <w:lang w:val="ro-RO"/>
      </w:rPr>
      <w:t xml:space="preserve">             </w:t>
    </w:r>
    <w:r w:rsidR="00926079" w:rsidRPr="005B41E3">
      <w:rPr>
        <w:b/>
        <w:sz w:val="20"/>
        <w:szCs w:val="20"/>
        <w:lang w:val="ro-RO"/>
      </w:rPr>
      <w:t xml:space="preserve"> </w:t>
    </w:r>
  </w:p>
  <w:p w:rsidR="00AD2EDC" w:rsidRPr="005B41E3" w:rsidRDefault="00AD2EDC" w:rsidP="003B5A0A">
    <w:pPr>
      <w:pStyle w:val="Header"/>
      <w:pBdr>
        <w:bottom w:val="single" w:sz="4" w:space="1" w:color="auto"/>
      </w:pBdr>
      <w:rPr>
        <w:sz w:val="20"/>
        <w:szCs w:val="20"/>
        <w:lang w:val="ro-RO"/>
      </w:rPr>
    </w:pPr>
    <w:r w:rsidRPr="005B41E3">
      <w:rPr>
        <w:sz w:val="20"/>
        <w:szCs w:val="20"/>
        <w:lang w:val="ro-RO"/>
      </w:rPr>
      <w:t xml:space="preserve">     </w:t>
    </w:r>
    <w:r w:rsidR="003B5A0A">
      <w:rPr>
        <w:sz w:val="20"/>
        <w:szCs w:val="20"/>
        <w:u w:val="single"/>
        <w:lang w:val="ro-RO"/>
      </w:rPr>
      <w:t xml:space="preserve">        </w:t>
    </w:r>
    <w:r w:rsidRPr="005B41E3">
      <w:rPr>
        <w:sz w:val="20"/>
        <w:szCs w:val="20"/>
        <w:lang w:val="ro-RO"/>
      </w:rPr>
      <w:t xml:space="preserve">       </w:t>
    </w:r>
    <w:r>
      <w:rPr>
        <w:sz w:val="20"/>
        <w:szCs w:val="20"/>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C5C"/>
    <w:multiLevelType w:val="hybridMultilevel"/>
    <w:tmpl w:val="C09C9E16"/>
    <w:lvl w:ilvl="0" w:tplc="795AEE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B20A9"/>
    <w:multiLevelType w:val="hybridMultilevel"/>
    <w:tmpl w:val="7EC2672E"/>
    <w:lvl w:ilvl="0" w:tplc="549EBC7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DE92AF8"/>
    <w:multiLevelType w:val="hybridMultilevel"/>
    <w:tmpl w:val="B1E67874"/>
    <w:lvl w:ilvl="0" w:tplc="85708C66">
      <w:start w:val="19"/>
      <w:numFmt w:val="bullet"/>
      <w:lvlText w:val="-"/>
      <w:lvlJc w:val="left"/>
      <w:pPr>
        <w:ind w:left="363" w:hanging="360"/>
      </w:pPr>
      <w:rPr>
        <w:rFonts w:ascii="Calibri" w:eastAsia="Times New Roman" w:hAnsi="Calibri" w:cs="Times New Roman" w:hint="default"/>
      </w:rPr>
    </w:lvl>
    <w:lvl w:ilvl="1" w:tplc="04180003" w:tentative="1">
      <w:start w:val="1"/>
      <w:numFmt w:val="bullet"/>
      <w:lvlText w:val="o"/>
      <w:lvlJc w:val="left"/>
      <w:pPr>
        <w:ind w:left="1083" w:hanging="360"/>
      </w:pPr>
      <w:rPr>
        <w:rFonts w:ascii="Courier New" w:hAnsi="Courier New" w:cs="Courier New" w:hint="default"/>
      </w:rPr>
    </w:lvl>
    <w:lvl w:ilvl="2" w:tplc="04180005" w:tentative="1">
      <w:start w:val="1"/>
      <w:numFmt w:val="bullet"/>
      <w:lvlText w:val=""/>
      <w:lvlJc w:val="left"/>
      <w:pPr>
        <w:ind w:left="1803" w:hanging="360"/>
      </w:pPr>
      <w:rPr>
        <w:rFonts w:ascii="Wingdings" w:hAnsi="Wingdings" w:hint="default"/>
      </w:rPr>
    </w:lvl>
    <w:lvl w:ilvl="3" w:tplc="04180001" w:tentative="1">
      <w:start w:val="1"/>
      <w:numFmt w:val="bullet"/>
      <w:lvlText w:val=""/>
      <w:lvlJc w:val="left"/>
      <w:pPr>
        <w:ind w:left="2523" w:hanging="360"/>
      </w:pPr>
      <w:rPr>
        <w:rFonts w:ascii="Symbol" w:hAnsi="Symbol" w:hint="default"/>
      </w:rPr>
    </w:lvl>
    <w:lvl w:ilvl="4" w:tplc="04180003" w:tentative="1">
      <w:start w:val="1"/>
      <w:numFmt w:val="bullet"/>
      <w:lvlText w:val="o"/>
      <w:lvlJc w:val="left"/>
      <w:pPr>
        <w:ind w:left="3243" w:hanging="360"/>
      </w:pPr>
      <w:rPr>
        <w:rFonts w:ascii="Courier New" w:hAnsi="Courier New" w:cs="Courier New" w:hint="default"/>
      </w:rPr>
    </w:lvl>
    <w:lvl w:ilvl="5" w:tplc="04180005" w:tentative="1">
      <w:start w:val="1"/>
      <w:numFmt w:val="bullet"/>
      <w:lvlText w:val=""/>
      <w:lvlJc w:val="left"/>
      <w:pPr>
        <w:ind w:left="3963" w:hanging="360"/>
      </w:pPr>
      <w:rPr>
        <w:rFonts w:ascii="Wingdings" w:hAnsi="Wingdings" w:hint="default"/>
      </w:rPr>
    </w:lvl>
    <w:lvl w:ilvl="6" w:tplc="04180001" w:tentative="1">
      <w:start w:val="1"/>
      <w:numFmt w:val="bullet"/>
      <w:lvlText w:val=""/>
      <w:lvlJc w:val="left"/>
      <w:pPr>
        <w:ind w:left="4683" w:hanging="360"/>
      </w:pPr>
      <w:rPr>
        <w:rFonts w:ascii="Symbol" w:hAnsi="Symbol" w:hint="default"/>
      </w:rPr>
    </w:lvl>
    <w:lvl w:ilvl="7" w:tplc="04180003" w:tentative="1">
      <w:start w:val="1"/>
      <w:numFmt w:val="bullet"/>
      <w:lvlText w:val="o"/>
      <w:lvlJc w:val="left"/>
      <w:pPr>
        <w:ind w:left="5403" w:hanging="360"/>
      </w:pPr>
      <w:rPr>
        <w:rFonts w:ascii="Courier New" w:hAnsi="Courier New" w:cs="Courier New" w:hint="default"/>
      </w:rPr>
    </w:lvl>
    <w:lvl w:ilvl="8" w:tplc="04180005" w:tentative="1">
      <w:start w:val="1"/>
      <w:numFmt w:val="bullet"/>
      <w:lvlText w:val=""/>
      <w:lvlJc w:val="left"/>
      <w:pPr>
        <w:ind w:left="6123" w:hanging="360"/>
      </w:pPr>
      <w:rPr>
        <w:rFonts w:ascii="Wingdings" w:hAnsi="Wingdings" w:hint="default"/>
      </w:rPr>
    </w:lvl>
  </w:abstractNum>
  <w:abstractNum w:abstractNumId="3" w15:restartNumberingAfterBreak="0">
    <w:nsid w:val="25572818"/>
    <w:multiLevelType w:val="hybridMultilevel"/>
    <w:tmpl w:val="100869D4"/>
    <w:lvl w:ilvl="0" w:tplc="40CAF1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827A8"/>
    <w:multiLevelType w:val="hybridMultilevel"/>
    <w:tmpl w:val="A254E636"/>
    <w:lvl w:ilvl="0" w:tplc="0C00CB2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8516D"/>
    <w:multiLevelType w:val="hybridMultilevel"/>
    <w:tmpl w:val="EA3EDDFA"/>
    <w:lvl w:ilvl="0" w:tplc="7AA8E640">
      <w:start w:val="1"/>
      <w:numFmt w:val="decimal"/>
      <w:lvlText w:val="%1."/>
      <w:lvlJc w:val="left"/>
      <w:pPr>
        <w:tabs>
          <w:tab w:val="num" w:pos="2475"/>
        </w:tabs>
        <w:ind w:left="2475" w:hanging="10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4CD2705"/>
    <w:multiLevelType w:val="hybridMultilevel"/>
    <w:tmpl w:val="396C587A"/>
    <w:lvl w:ilvl="0" w:tplc="EB90B3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1092A"/>
    <w:multiLevelType w:val="hybridMultilevel"/>
    <w:tmpl w:val="87320878"/>
    <w:lvl w:ilvl="0" w:tplc="054CAC4C">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52204F6C"/>
    <w:multiLevelType w:val="hybridMultilevel"/>
    <w:tmpl w:val="27868EB4"/>
    <w:lvl w:ilvl="0" w:tplc="D89EA7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9224A2"/>
    <w:multiLevelType w:val="hybridMultilevel"/>
    <w:tmpl w:val="D45456F8"/>
    <w:lvl w:ilvl="0" w:tplc="82D6B1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E36380"/>
    <w:multiLevelType w:val="hybridMultilevel"/>
    <w:tmpl w:val="5DF035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C3D607B"/>
    <w:multiLevelType w:val="hybridMultilevel"/>
    <w:tmpl w:val="CAD87848"/>
    <w:lvl w:ilvl="0" w:tplc="9B744F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D497A"/>
    <w:multiLevelType w:val="multilevel"/>
    <w:tmpl w:val="3ADEC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A4597"/>
    <w:multiLevelType w:val="hybridMultilevel"/>
    <w:tmpl w:val="2CA05F9E"/>
    <w:lvl w:ilvl="0" w:tplc="B3A6747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08679E"/>
    <w:multiLevelType w:val="hybridMultilevel"/>
    <w:tmpl w:val="C48A809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8B70B6"/>
    <w:multiLevelType w:val="hybridMultilevel"/>
    <w:tmpl w:val="EBCCB5CA"/>
    <w:lvl w:ilvl="0" w:tplc="982EA2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0F25AD"/>
    <w:multiLevelType w:val="hybridMultilevel"/>
    <w:tmpl w:val="AE04776A"/>
    <w:lvl w:ilvl="0" w:tplc="0002B2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8A2932"/>
    <w:multiLevelType w:val="hybridMultilevel"/>
    <w:tmpl w:val="9F0C38C2"/>
    <w:lvl w:ilvl="0" w:tplc="D71AAA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3"/>
  </w:num>
  <w:num w:numId="4">
    <w:abstractNumId w:val="16"/>
  </w:num>
  <w:num w:numId="5">
    <w:abstractNumId w:val="8"/>
  </w:num>
  <w:num w:numId="6">
    <w:abstractNumId w:val="17"/>
  </w:num>
  <w:num w:numId="7">
    <w:abstractNumId w:val="0"/>
  </w:num>
  <w:num w:numId="8">
    <w:abstractNumId w:val="11"/>
  </w:num>
  <w:num w:numId="9">
    <w:abstractNumId w:val="9"/>
  </w:num>
  <w:num w:numId="10">
    <w:abstractNumId w:val="5"/>
  </w:num>
  <w:num w:numId="11">
    <w:abstractNumId w:val="2"/>
  </w:num>
  <w:num w:numId="12">
    <w:abstractNumId w:val="7"/>
  </w:num>
  <w:num w:numId="13">
    <w:abstractNumId w:val="12"/>
  </w:num>
  <w:num w:numId="14">
    <w:abstractNumId w:val="13"/>
  </w:num>
  <w:num w:numId="15">
    <w:abstractNumId w:val="1"/>
  </w:num>
  <w:num w:numId="16">
    <w:abstractNumId w:val="10"/>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F4"/>
    <w:rsid w:val="00000FE1"/>
    <w:rsid w:val="00002E9A"/>
    <w:rsid w:val="0000789B"/>
    <w:rsid w:val="00017D3E"/>
    <w:rsid w:val="00022FD8"/>
    <w:rsid w:val="00023540"/>
    <w:rsid w:val="000268A9"/>
    <w:rsid w:val="00026B01"/>
    <w:rsid w:val="00027B8F"/>
    <w:rsid w:val="000304C1"/>
    <w:rsid w:val="0003359F"/>
    <w:rsid w:val="00036760"/>
    <w:rsid w:val="0004715D"/>
    <w:rsid w:val="00052F3B"/>
    <w:rsid w:val="000548CB"/>
    <w:rsid w:val="00055D33"/>
    <w:rsid w:val="00060052"/>
    <w:rsid w:val="000650F1"/>
    <w:rsid w:val="00070AFF"/>
    <w:rsid w:val="00075B12"/>
    <w:rsid w:val="00075F27"/>
    <w:rsid w:val="00082197"/>
    <w:rsid w:val="00082A0F"/>
    <w:rsid w:val="000869AE"/>
    <w:rsid w:val="0008721F"/>
    <w:rsid w:val="00090FC8"/>
    <w:rsid w:val="000972D7"/>
    <w:rsid w:val="000975EA"/>
    <w:rsid w:val="000A6FA7"/>
    <w:rsid w:val="000A7654"/>
    <w:rsid w:val="000B0358"/>
    <w:rsid w:val="000B2582"/>
    <w:rsid w:val="000B64D4"/>
    <w:rsid w:val="000B7C6D"/>
    <w:rsid w:val="000B7E26"/>
    <w:rsid w:val="000C64BA"/>
    <w:rsid w:val="000D0BF0"/>
    <w:rsid w:val="000D0DC2"/>
    <w:rsid w:val="000D1D4D"/>
    <w:rsid w:val="000D3BFA"/>
    <w:rsid w:val="000D42F3"/>
    <w:rsid w:val="000E1203"/>
    <w:rsid w:val="000E4019"/>
    <w:rsid w:val="000F3806"/>
    <w:rsid w:val="000F3BEC"/>
    <w:rsid w:val="00101A3B"/>
    <w:rsid w:val="00120E3C"/>
    <w:rsid w:val="001236C0"/>
    <w:rsid w:val="00130C51"/>
    <w:rsid w:val="001327F6"/>
    <w:rsid w:val="00133C3C"/>
    <w:rsid w:val="00137F1C"/>
    <w:rsid w:val="001416D4"/>
    <w:rsid w:val="00141B84"/>
    <w:rsid w:val="00141D69"/>
    <w:rsid w:val="001427FD"/>
    <w:rsid w:val="00142918"/>
    <w:rsid w:val="00143457"/>
    <w:rsid w:val="00145249"/>
    <w:rsid w:val="00151DF8"/>
    <w:rsid w:val="00156344"/>
    <w:rsid w:val="00157382"/>
    <w:rsid w:val="0015753D"/>
    <w:rsid w:val="00157749"/>
    <w:rsid w:val="00165ACC"/>
    <w:rsid w:val="00166474"/>
    <w:rsid w:val="00166F58"/>
    <w:rsid w:val="001675AF"/>
    <w:rsid w:val="001717EC"/>
    <w:rsid w:val="001724E7"/>
    <w:rsid w:val="00172D6B"/>
    <w:rsid w:val="00173114"/>
    <w:rsid w:val="00176C2C"/>
    <w:rsid w:val="001805E6"/>
    <w:rsid w:val="00185FA4"/>
    <w:rsid w:val="001A153F"/>
    <w:rsid w:val="001A7CD1"/>
    <w:rsid w:val="001B1355"/>
    <w:rsid w:val="001B322F"/>
    <w:rsid w:val="001C3236"/>
    <w:rsid w:val="001D26E8"/>
    <w:rsid w:val="001D64F3"/>
    <w:rsid w:val="001E344A"/>
    <w:rsid w:val="001F1268"/>
    <w:rsid w:val="001F1694"/>
    <w:rsid w:val="001F56FB"/>
    <w:rsid w:val="001F7D31"/>
    <w:rsid w:val="0020067F"/>
    <w:rsid w:val="00202994"/>
    <w:rsid w:val="00207108"/>
    <w:rsid w:val="00207C19"/>
    <w:rsid w:val="002128AF"/>
    <w:rsid w:val="002170BE"/>
    <w:rsid w:val="0022144A"/>
    <w:rsid w:val="00221FF2"/>
    <w:rsid w:val="002278EA"/>
    <w:rsid w:val="0023133D"/>
    <w:rsid w:val="00233054"/>
    <w:rsid w:val="002502EF"/>
    <w:rsid w:val="0025113C"/>
    <w:rsid w:val="00252257"/>
    <w:rsid w:val="002538A4"/>
    <w:rsid w:val="00253FD3"/>
    <w:rsid w:val="00256D65"/>
    <w:rsid w:val="002639A4"/>
    <w:rsid w:val="002655A8"/>
    <w:rsid w:val="00275178"/>
    <w:rsid w:val="00282643"/>
    <w:rsid w:val="00292CCA"/>
    <w:rsid w:val="00293797"/>
    <w:rsid w:val="00295D9A"/>
    <w:rsid w:val="002A4D81"/>
    <w:rsid w:val="002A5140"/>
    <w:rsid w:val="002B25F0"/>
    <w:rsid w:val="002B2775"/>
    <w:rsid w:val="002B2949"/>
    <w:rsid w:val="002C3D1D"/>
    <w:rsid w:val="002D3180"/>
    <w:rsid w:val="002D4807"/>
    <w:rsid w:val="002E028C"/>
    <w:rsid w:val="002E1A92"/>
    <w:rsid w:val="002E4215"/>
    <w:rsid w:val="002E4A53"/>
    <w:rsid w:val="002F4612"/>
    <w:rsid w:val="002F6DA4"/>
    <w:rsid w:val="002F7A1D"/>
    <w:rsid w:val="003006E8"/>
    <w:rsid w:val="0031082B"/>
    <w:rsid w:val="003129F7"/>
    <w:rsid w:val="00316C7D"/>
    <w:rsid w:val="0033046C"/>
    <w:rsid w:val="003309AD"/>
    <w:rsid w:val="003327D8"/>
    <w:rsid w:val="00333ABF"/>
    <w:rsid w:val="00335699"/>
    <w:rsid w:val="00335733"/>
    <w:rsid w:val="00340901"/>
    <w:rsid w:val="00341EB0"/>
    <w:rsid w:val="00342472"/>
    <w:rsid w:val="00346039"/>
    <w:rsid w:val="0034653B"/>
    <w:rsid w:val="00353F54"/>
    <w:rsid w:val="00354F69"/>
    <w:rsid w:val="00357DC2"/>
    <w:rsid w:val="00360F18"/>
    <w:rsid w:val="003625BF"/>
    <w:rsid w:val="0036463A"/>
    <w:rsid w:val="00382437"/>
    <w:rsid w:val="00384534"/>
    <w:rsid w:val="00394791"/>
    <w:rsid w:val="00395BF6"/>
    <w:rsid w:val="003A230F"/>
    <w:rsid w:val="003A28DD"/>
    <w:rsid w:val="003A5825"/>
    <w:rsid w:val="003B3A05"/>
    <w:rsid w:val="003B5A0A"/>
    <w:rsid w:val="003B5BDE"/>
    <w:rsid w:val="003C3DA3"/>
    <w:rsid w:val="003D296E"/>
    <w:rsid w:val="003D4259"/>
    <w:rsid w:val="003D4DD5"/>
    <w:rsid w:val="003D7996"/>
    <w:rsid w:val="003E2FBF"/>
    <w:rsid w:val="003E33EC"/>
    <w:rsid w:val="003E6E69"/>
    <w:rsid w:val="003F3A3F"/>
    <w:rsid w:val="00400631"/>
    <w:rsid w:val="004114BB"/>
    <w:rsid w:val="00411A56"/>
    <w:rsid w:val="0041463F"/>
    <w:rsid w:val="0042063D"/>
    <w:rsid w:val="00422DD6"/>
    <w:rsid w:val="0043309D"/>
    <w:rsid w:val="0044205D"/>
    <w:rsid w:val="004420B2"/>
    <w:rsid w:val="00442BAA"/>
    <w:rsid w:val="0044312F"/>
    <w:rsid w:val="004454A8"/>
    <w:rsid w:val="004526F8"/>
    <w:rsid w:val="00454AE4"/>
    <w:rsid w:val="00462495"/>
    <w:rsid w:val="0046311E"/>
    <w:rsid w:val="0046397A"/>
    <w:rsid w:val="00467585"/>
    <w:rsid w:val="004700CE"/>
    <w:rsid w:val="00471AEE"/>
    <w:rsid w:val="00473397"/>
    <w:rsid w:val="00476902"/>
    <w:rsid w:val="004807D2"/>
    <w:rsid w:val="00480CFD"/>
    <w:rsid w:val="00483867"/>
    <w:rsid w:val="00483BFD"/>
    <w:rsid w:val="00485DBA"/>
    <w:rsid w:val="004873E3"/>
    <w:rsid w:val="00492B82"/>
    <w:rsid w:val="0049472C"/>
    <w:rsid w:val="00495DAD"/>
    <w:rsid w:val="004A2953"/>
    <w:rsid w:val="004A39F1"/>
    <w:rsid w:val="004A3FBA"/>
    <w:rsid w:val="004A7430"/>
    <w:rsid w:val="004A7C65"/>
    <w:rsid w:val="004B06E2"/>
    <w:rsid w:val="004B1CFF"/>
    <w:rsid w:val="004B205D"/>
    <w:rsid w:val="004B4D6A"/>
    <w:rsid w:val="004B541D"/>
    <w:rsid w:val="004B5DEA"/>
    <w:rsid w:val="004C0360"/>
    <w:rsid w:val="004C1427"/>
    <w:rsid w:val="004C3504"/>
    <w:rsid w:val="004C3F2D"/>
    <w:rsid w:val="004C6D59"/>
    <w:rsid w:val="004C7414"/>
    <w:rsid w:val="004D2B2C"/>
    <w:rsid w:val="004D4028"/>
    <w:rsid w:val="004D6975"/>
    <w:rsid w:val="004E2B57"/>
    <w:rsid w:val="004E35EC"/>
    <w:rsid w:val="004E487D"/>
    <w:rsid w:val="004F20A8"/>
    <w:rsid w:val="004F6C9E"/>
    <w:rsid w:val="00503040"/>
    <w:rsid w:val="00503BF0"/>
    <w:rsid w:val="00507AE2"/>
    <w:rsid w:val="00510A77"/>
    <w:rsid w:val="005110D7"/>
    <w:rsid w:val="00516CD6"/>
    <w:rsid w:val="00517B64"/>
    <w:rsid w:val="00517D03"/>
    <w:rsid w:val="0052350E"/>
    <w:rsid w:val="005244CA"/>
    <w:rsid w:val="0052654C"/>
    <w:rsid w:val="00530FB0"/>
    <w:rsid w:val="0053232A"/>
    <w:rsid w:val="005361F8"/>
    <w:rsid w:val="00541249"/>
    <w:rsid w:val="005508CC"/>
    <w:rsid w:val="00551710"/>
    <w:rsid w:val="00553679"/>
    <w:rsid w:val="0055515C"/>
    <w:rsid w:val="00571143"/>
    <w:rsid w:val="00575EF5"/>
    <w:rsid w:val="005778CF"/>
    <w:rsid w:val="00584D8B"/>
    <w:rsid w:val="00585F16"/>
    <w:rsid w:val="005864C0"/>
    <w:rsid w:val="00593DBC"/>
    <w:rsid w:val="005A0056"/>
    <w:rsid w:val="005B0416"/>
    <w:rsid w:val="005B1355"/>
    <w:rsid w:val="005B20DD"/>
    <w:rsid w:val="005B2FE5"/>
    <w:rsid w:val="005B41E3"/>
    <w:rsid w:val="005C0ED4"/>
    <w:rsid w:val="005C5DEB"/>
    <w:rsid w:val="005C6DA1"/>
    <w:rsid w:val="005D061A"/>
    <w:rsid w:val="005D2F5E"/>
    <w:rsid w:val="005D6288"/>
    <w:rsid w:val="005D6B68"/>
    <w:rsid w:val="005E008B"/>
    <w:rsid w:val="005E2C9C"/>
    <w:rsid w:val="005E3EAC"/>
    <w:rsid w:val="005E406C"/>
    <w:rsid w:val="005E4070"/>
    <w:rsid w:val="005F6CA9"/>
    <w:rsid w:val="00605A97"/>
    <w:rsid w:val="006214ED"/>
    <w:rsid w:val="00624057"/>
    <w:rsid w:val="00633E45"/>
    <w:rsid w:val="00635EBC"/>
    <w:rsid w:val="00643D9B"/>
    <w:rsid w:val="00646BDD"/>
    <w:rsid w:val="00651DF0"/>
    <w:rsid w:val="006548DF"/>
    <w:rsid w:val="006566CA"/>
    <w:rsid w:val="00657941"/>
    <w:rsid w:val="00657E3C"/>
    <w:rsid w:val="0066345F"/>
    <w:rsid w:val="0066460D"/>
    <w:rsid w:val="00671437"/>
    <w:rsid w:val="00672DB2"/>
    <w:rsid w:val="006816B6"/>
    <w:rsid w:val="006836AD"/>
    <w:rsid w:val="00683B67"/>
    <w:rsid w:val="00684A67"/>
    <w:rsid w:val="006A15B8"/>
    <w:rsid w:val="006A4E66"/>
    <w:rsid w:val="006B3812"/>
    <w:rsid w:val="006B7AA3"/>
    <w:rsid w:val="006C4B5C"/>
    <w:rsid w:val="006D3572"/>
    <w:rsid w:val="006D442F"/>
    <w:rsid w:val="006E1B3D"/>
    <w:rsid w:val="006E3F68"/>
    <w:rsid w:val="006E41BD"/>
    <w:rsid w:val="006E6855"/>
    <w:rsid w:val="006E77FD"/>
    <w:rsid w:val="006E7A3A"/>
    <w:rsid w:val="006F0E67"/>
    <w:rsid w:val="006F5636"/>
    <w:rsid w:val="006F6CD1"/>
    <w:rsid w:val="006F6F1C"/>
    <w:rsid w:val="007043C1"/>
    <w:rsid w:val="00722991"/>
    <w:rsid w:val="007240ED"/>
    <w:rsid w:val="00727119"/>
    <w:rsid w:val="007300F8"/>
    <w:rsid w:val="00730B02"/>
    <w:rsid w:val="007319FF"/>
    <w:rsid w:val="00734FE4"/>
    <w:rsid w:val="00735C09"/>
    <w:rsid w:val="00737E06"/>
    <w:rsid w:val="00740A9E"/>
    <w:rsid w:val="00745D76"/>
    <w:rsid w:val="00746BB2"/>
    <w:rsid w:val="0074734E"/>
    <w:rsid w:val="00751F92"/>
    <w:rsid w:val="0075426D"/>
    <w:rsid w:val="0075748B"/>
    <w:rsid w:val="00760337"/>
    <w:rsid w:val="00762F70"/>
    <w:rsid w:val="007666F8"/>
    <w:rsid w:val="00767381"/>
    <w:rsid w:val="00770252"/>
    <w:rsid w:val="00772AF1"/>
    <w:rsid w:val="00780E0B"/>
    <w:rsid w:val="007874EA"/>
    <w:rsid w:val="007A13E1"/>
    <w:rsid w:val="007A4A20"/>
    <w:rsid w:val="007A5292"/>
    <w:rsid w:val="007A711A"/>
    <w:rsid w:val="007B17DF"/>
    <w:rsid w:val="007B34EC"/>
    <w:rsid w:val="007B385F"/>
    <w:rsid w:val="007D2F24"/>
    <w:rsid w:val="007D3729"/>
    <w:rsid w:val="007D529F"/>
    <w:rsid w:val="007D5C81"/>
    <w:rsid w:val="007D67B8"/>
    <w:rsid w:val="007D7BC3"/>
    <w:rsid w:val="007E123E"/>
    <w:rsid w:val="007E347A"/>
    <w:rsid w:val="007E34DE"/>
    <w:rsid w:val="007F2C5C"/>
    <w:rsid w:val="007F5AD7"/>
    <w:rsid w:val="007F67AF"/>
    <w:rsid w:val="007F7553"/>
    <w:rsid w:val="00807A22"/>
    <w:rsid w:val="008104EE"/>
    <w:rsid w:val="00816192"/>
    <w:rsid w:val="0083103B"/>
    <w:rsid w:val="008321E5"/>
    <w:rsid w:val="008328A5"/>
    <w:rsid w:val="008343C4"/>
    <w:rsid w:val="008345FD"/>
    <w:rsid w:val="008368E1"/>
    <w:rsid w:val="008463E4"/>
    <w:rsid w:val="00854F2E"/>
    <w:rsid w:val="00856B96"/>
    <w:rsid w:val="00861EBD"/>
    <w:rsid w:val="00862D55"/>
    <w:rsid w:val="008638AB"/>
    <w:rsid w:val="00863DAE"/>
    <w:rsid w:val="00865E98"/>
    <w:rsid w:val="00867883"/>
    <w:rsid w:val="00867EC8"/>
    <w:rsid w:val="00872B4F"/>
    <w:rsid w:val="00876582"/>
    <w:rsid w:val="0088303A"/>
    <w:rsid w:val="00883E9D"/>
    <w:rsid w:val="00886886"/>
    <w:rsid w:val="00890A2A"/>
    <w:rsid w:val="00893BEB"/>
    <w:rsid w:val="00894283"/>
    <w:rsid w:val="008A76E4"/>
    <w:rsid w:val="008B2A53"/>
    <w:rsid w:val="008C2737"/>
    <w:rsid w:val="008C3824"/>
    <w:rsid w:val="008C67B0"/>
    <w:rsid w:val="008C74AA"/>
    <w:rsid w:val="008D30B5"/>
    <w:rsid w:val="008D643E"/>
    <w:rsid w:val="008D7596"/>
    <w:rsid w:val="008E0D21"/>
    <w:rsid w:val="008E6B0A"/>
    <w:rsid w:val="00900065"/>
    <w:rsid w:val="009049B4"/>
    <w:rsid w:val="00913ECF"/>
    <w:rsid w:val="00926079"/>
    <w:rsid w:val="00931451"/>
    <w:rsid w:val="00936377"/>
    <w:rsid w:val="00936D48"/>
    <w:rsid w:val="00940310"/>
    <w:rsid w:val="009428FB"/>
    <w:rsid w:val="009438EE"/>
    <w:rsid w:val="00944C6A"/>
    <w:rsid w:val="009510CF"/>
    <w:rsid w:val="00953263"/>
    <w:rsid w:val="0095427E"/>
    <w:rsid w:val="00954AF0"/>
    <w:rsid w:val="009645D4"/>
    <w:rsid w:val="0096671F"/>
    <w:rsid w:val="00967D5C"/>
    <w:rsid w:val="0097461B"/>
    <w:rsid w:val="00980523"/>
    <w:rsid w:val="009871BB"/>
    <w:rsid w:val="00990C23"/>
    <w:rsid w:val="00992A05"/>
    <w:rsid w:val="0099345B"/>
    <w:rsid w:val="00995DFA"/>
    <w:rsid w:val="00996B2D"/>
    <w:rsid w:val="0099722F"/>
    <w:rsid w:val="00997D88"/>
    <w:rsid w:val="009A27CF"/>
    <w:rsid w:val="009A52DB"/>
    <w:rsid w:val="009A668D"/>
    <w:rsid w:val="009B074B"/>
    <w:rsid w:val="009B1552"/>
    <w:rsid w:val="009B1C28"/>
    <w:rsid w:val="009B29A9"/>
    <w:rsid w:val="009B6087"/>
    <w:rsid w:val="009C00AB"/>
    <w:rsid w:val="009C28D8"/>
    <w:rsid w:val="009C2C1B"/>
    <w:rsid w:val="009C5EBC"/>
    <w:rsid w:val="009C750C"/>
    <w:rsid w:val="009D4536"/>
    <w:rsid w:val="009D5033"/>
    <w:rsid w:val="009D6F75"/>
    <w:rsid w:val="009E0ED0"/>
    <w:rsid w:val="009E0EDF"/>
    <w:rsid w:val="009E292D"/>
    <w:rsid w:val="009F1524"/>
    <w:rsid w:val="009F1EA6"/>
    <w:rsid w:val="009F63F4"/>
    <w:rsid w:val="009F75D5"/>
    <w:rsid w:val="00A009FD"/>
    <w:rsid w:val="00A0119D"/>
    <w:rsid w:val="00A046FE"/>
    <w:rsid w:val="00A10026"/>
    <w:rsid w:val="00A124A8"/>
    <w:rsid w:val="00A12931"/>
    <w:rsid w:val="00A13C2C"/>
    <w:rsid w:val="00A20D27"/>
    <w:rsid w:val="00A235B6"/>
    <w:rsid w:val="00A23961"/>
    <w:rsid w:val="00A239ED"/>
    <w:rsid w:val="00A25890"/>
    <w:rsid w:val="00A30BB7"/>
    <w:rsid w:val="00A310BA"/>
    <w:rsid w:val="00A32D10"/>
    <w:rsid w:val="00A478E4"/>
    <w:rsid w:val="00A532DB"/>
    <w:rsid w:val="00A53BCA"/>
    <w:rsid w:val="00A5514E"/>
    <w:rsid w:val="00A56246"/>
    <w:rsid w:val="00A57FCA"/>
    <w:rsid w:val="00A60E2E"/>
    <w:rsid w:val="00A60E5C"/>
    <w:rsid w:val="00A675A3"/>
    <w:rsid w:val="00A701DE"/>
    <w:rsid w:val="00A75F3A"/>
    <w:rsid w:val="00A848F1"/>
    <w:rsid w:val="00A85EC8"/>
    <w:rsid w:val="00A960E1"/>
    <w:rsid w:val="00AB218F"/>
    <w:rsid w:val="00AB5422"/>
    <w:rsid w:val="00AC198D"/>
    <w:rsid w:val="00AC44C4"/>
    <w:rsid w:val="00AD18CD"/>
    <w:rsid w:val="00AD2EDC"/>
    <w:rsid w:val="00AE25B3"/>
    <w:rsid w:val="00AE476E"/>
    <w:rsid w:val="00AF0866"/>
    <w:rsid w:val="00AF1EAA"/>
    <w:rsid w:val="00AF4030"/>
    <w:rsid w:val="00AF40BC"/>
    <w:rsid w:val="00AF768D"/>
    <w:rsid w:val="00B01A6F"/>
    <w:rsid w:val="00B06545"/>
    <w:rsid w:val="00B071DD"/>
    <w:rsid w:val="00B146CD"/>
    <w:rsid w:val="00B21DBA"/>
    <w:rsid w:val="00B2293A"/>
    <w:rsid w:val="00B260F3"/>
    <w:rsid w:val="00B26197"/>
    <w:rsid w:val="00B30089"/>
    <w:rsid w:val="00B364F8"/>
    <w:rsid w:val="00B40E78"/>
    <w:rsid w:val="00B46F8A"/>
    <w:rsid w:val="00B50D85"/>
    <w:rsid w:val="00B55EA5"/>
    <w:rsid w:val="00B63D32"/>
    <w:rsid w:val="00B64AC0"/>
    <w:rsid w:val="00B66960"/>
    <w:rsid w:val="00B6706E"/>
    <w:rsid w:val="00B70193"/>
    <w:rsid w:val="00B72ABF"/>
    <w:rsid w:val="00B72F97"/>
    <w:rsid w:val="00B7797C"/>
    <w:rsid w:val="00B81328"/>
    <w:rsid w:val="00B838FD"/>
    <w:rsid w:val="00B96DFA"/>
    <w:rsid w:val="00BA1401"/>
    <w:rsid w:val="00BA183F"/>
    <w:rsid w:val="00BA4B22"/>
    <w:rsid w:val="00BA5A83"/>
    <w:rsid w:val="00BA77F4"/>
    <w:rsid w:val="00BB103F"/>
    <w:rsid w:val="00BB6E2D"/>
    <w:rsid w:val="00BC1405"/>
    <w:rsid w:val="00BC1899"/>
    <w:rsid w:val="00BC4707"/>
    <w:rsid w:val="00BC4F6E"/>
    <w:rsid w:val="00BD0A83"/>
    <w:rsid w:val="00BD2A1E"/>
    <w:rsid w:val="00BE0920"/>
    <w:rsid w:val="00BE2036"/>
    <w:rsid w:val="00BE2CD6"/>
    <w:rsid w:val="00BF287A"/>
    <w:rsid w:val="00BF58E0"/>
    <w:rsid w:val="00BF689A"/>
    <w:rsid w:val="00BF69B9"/>
    <w:rsid w:val="00BF7204"/>
    <w:rsid w:val="00BF7B45"/>
    <w:rsid w:val="00C06553"/>
    <w:rsid w:val="00C13EF0"/>
    <w:rsid w:val="00C13F77"/>
    <w:rsid w:val="00C14B84"/>
    <w:rsid w:val="00C17728"/>
    <w:rsid w:val="00C17857"/>
    <w:rsid w:val="00C21D80"/>
    <w:rsid w:val="00C246BD"/>
    <w:rsid w:val="00C267FA"/>
    <w:rsid w:val="00C275C5"/>
    <w:rsid w:val="00C321B2"/>
    <w:rsid w:val="00C473D1"/>
    <w:rsid w:val="00C5452B"/>
    <w:rsid w:val="00C54CC3"/>
    <w:rsid w:val="00C61757"/>
    <w:rsid w:val="00C62368"/>
    <w:rsid w:val="00C70A85"/>
    <w:rsid w:val="00C7223F"/>
    <w:rsid w:val="00C75C15"/>
    <w:rsid w:val="00C76979"/>
    <w:rsid w:val="00C86A0D"/>
    <w:rsid w:val="00C86DE0"/>
    <w:rsid w:val="00C920E1"/>
    <w:rsid w:val="00C96891"/>
    <w:rsid w:val="00C96F83"/>
    <w:rsid w:val="00C9729E"/>
    <w:rsid w:val="00CA04F4"/>
    <w:rsid w:val="00CA0A4E"/>
    <w:rsid w:val="00CA1C2E"/>
    <w:rsid w:val="00CA5AC5"/>
    <w:rsid w:val="00CA7F02"/>
    <w:rsid w:val="00CB004E"/>
    <w:rsid w:val="00CB1772"/>
    <w:rsid w:val="00CB3B01"/>
    <w:rsid w:val="00CB46B2"/>
    <w:rsid w:val="00CC09AC"/>
    <w:rsid w:val="00CC1FEA"/>
    <w:rsid w:val="00CC325B"/>
    <w:rsid w:val="00CC3AA8"/>
    <w:rsid w:val="00CC3FB7"/>
    <w:rsid w:val="00CD1DEC"/>
    <w:rsid w:val="00CD22A8"/>
    <w:rsid w:val="00CD474C"/>
    <w:rsid w:val="00CD7451"/>
    <w:rsid w:val="00CE0B36"/>
    <w:rsid w:val="00CE2BBC"/>
    <w:rsid w:val="00CE4101"/>
    <w:rsid w:val="00CE491F"/>
    <w:rsid w:val="00CE73E7"/>
    <w:rsid w:val="00CF01ED"/>
    <w:rsid w:val="00CF3A43"/>
    <w:rsid w:val="00CF5C83"/>
    <w:rsid w:val="00CF7D39"/>
    <w:rsid w:val="00D04E71"/>
    <w:rsid w:val="00D26E14"/>
    <w:rsid w:val="00D327FA"/>
    <w:rsid w:val="00D34745"/>
    <w:rsid w:val="00D359F0"/>
    <w:rsid w:val="00D407E4"/>
    <w:rsid w:val="00D408AB"/>
    <w:rsid w:val="00D41F20"/>
    <w:rsid w:val="00D51B02"/>
    <w:rsid w:val="00D52A04"/>
    <w:rsid w:val="00D56E2F"/>
    <w:rsid w:val="00D579E6"/>
    <w:rsid w:val="00D62496"/>
    <w:rsid w:val="00D62C33"/>
    <w:rsid w:val="00D62CFC"/>
    <w:rsid w:val="00D74221"/>
    <w:rsid w:val="00D76EED"/>
    <w:rsid w:val="00D905CC"/>
    <w:rsid w:val="00D924C2"/>
    <w:rsid w:val="00D932B0"/>
    <w:rsid w:val="00D94268"/>
    <w:rsid w:val="00D97204"/>
    <w:rsid w:val="00DA1627"/>
    <w:rsid w:val="00DA5135"/>
    <w:rsid w:val="00DA5943"/>
    <w:rsid w:val="00DA5E38"/>
    <w:rsid w:val="00DA60E0"/>
    <w:rsid w:val="00DB2C80"/>
    <w:rsid w:val="00DB3A37"/>
    <w:rsid w:val="00DB77DC"/>
    <w:rsid w:val="00DC0D85"/>
    <w:rsid w:val="00DC2A18"/>
    <w:rsid w:val="00DC4CC8"/>
    <w:rsid w:val="00DC72BC"/>
    <w:rsid w:val="00DD2896"/>
    <w:rsid w:val="00DD55FC"/>
    <w:rsid w:val="00DD6954"/>
    <w:rsid w:val="00DD69DA"/>
    <w:rsid w:val="00DE009C"/>
    <w:rsid w:val="00DE2445"/>
    <w:rsid w:val="00DE2B11"/>
    <w:rsid w:val="00DF5227"/>
    <w:rsid w:val="00DF5266"/>
    <w:rsid w:val="00E118DB"/>
    <w:rsid w:val="00E124D1"/>
    <w:rsid w:val="00E14AF8"/>
    <w:rsid w:val="00E2678E"/>
    <w:rsid w:val="00E321C1"/>
    <w:rsid w:val="00E332DE"/>
    <w:rsid w:val="00E3645B"/>
    <w:rsid w:val="00E37B68"/>
    <w:rsid w:val="00E434CF"/>
    <w:rsid w:val="00E529B1"/>
    <w:rsid w:val="00E545F6"/>
    <w:rsid w:val="00E57432"/>
    <w:rsid w:val="00E61958"/>
    <w:rsid w:val="00E61D44"/>
    <w:rsid w:val="00E62EBE"/>
    <w:rsid w:val="00E63B45"/>
    <w:rsid w:val="00E64C55"/>
    <w:rsid w:val="00E663FE"/>
    <w:rsid w:val="00E67DFF"/>
    <w:rsid w:val="00E72C9A"/>
    <w:rsid w:val="00E7583A"/>
    <w:rsid w:val="00E77E89"/>
    <w:rsid w:val="00E82123"/>
    <w:rsid w:val="00E848BD"/>
    <w:rsid w:val="00E84C63"/>
    <w:rsid w:val="00E86A93"/>
    <w:rsid w:val="00E9160F"/>
    <w:rsid w:val="00E9308B"/>
    <w:rsid w:val="00E9412D"/>
    <w:rsid w:val="00E95BB5"/>
    <w:rsid w:val="00EA12DB"/>
    <w:rsid w:val="00EB7116"/>
    <w:rsid w:val="00EC0020"/>
    <w:rsid w:val="00EC5E80"/>
    <w:rsid w:val="00ED0CBB"/>
    <w:rsid w:val="00ED506D"/>
    <w:rsid w:val="00EE0F59"/>
    <w:rsid w:val="00EE13FB"/>
    <w:rsid w:val="00EE22EE"/>
    <w:rsid w:val="00EE781E"/>
    <w:rsid w:val="00EF2366"/>
    <w:rsid w:val="00EF29CB"/>
    <w:rsid w:val="00EF32A5"/>
    <w:rsid w:val="00EF41ED"/>
    <w:rsid w:val="00EF704F"/>
    <w:rsid w:val="00EF7C3C"/>
    <w:rsid w:val="00F014DE"/>
    <w:rsid w:val="00F017AF"/>
    <w:rsid w:val="00F029BB"/>
    <w:rsid w:val="00F0366D"/>
    <w:rsid w:val="00F12197"/>
    <w:rsid w:val="00F13CC4"/>
    <w:rsid w:val="00F24EE6"/>
    <w:rsid w:val="00F27993"/>
    <w:rsid w:val="00F329C3"/>
    <w:rsid w:val="00F36BAE"/>
    <w:rsid w:val="00F37F7E"/>
    <w:rsid w:val="00F4708A"/>
    <w:rsid w:val="00F47A27"/>
    <w:rsid w:val="00F50FFA"/>
    <w:rsid w:val="00F52E6A"/>
    <w:rsid w:val="00F57B21"/>
    <w:rsid w:val="00F60B9A"/>
    <w:rsid w:val="00F628DC"/>
    <w:rsid w:val="00F63FC9"/>
    <w:rsid w:val="00F66D1F"/>
    <w:rsid w:val="00F728F5"/>
    <w:rsid w:val="00F775CB"/>
    <w:rsid w:val="00F8003B"/>
    <w:rsid w:val="00F8139D"/>
    <w:rsid w:val="00F91740"/>
    <w:rsid w:val="00F91DF4"/>
    <w:rsid w:val="00F936EA"/>
    <w:rsid w:val="00F93F66"/>
    <w:rsid w:val="00F96819"/>
    <w:rsid w:val="00FA050A"/>
    <w:rsid w:val="00FA13CE"/>
    <w:rsid w:val="00FA4EE6"/>
    <w:rsid w:val="00FB2B3E"/>
    <w:rsid w:val="00FB39EF"/>
    <w:rsid w:val="00FB3D7A"/>
    <w:rsid w:val="00FC17C5"/>
    <w:rsid w:val="00FC3732"/>
    <w:rsid w:val="00FC6932"/>
    <w:rsid w:val="00FC696A"/>
    <w:rsid w:val="00FC6FE2"/>
    <w:rsid w:val="00FC721D"/>
    <w:rsid w:val="00FD0141"/>
    <w:rsid w:val="00FD05D7"/>
    <w:rsid w:val="00FE183C"/>
    <w:rsid w:val="00FE1A67"/>
    <w:rsid w:val="00FE4D41"/>
    <w:rsid w:val="00FE5E24"/>
    <w:rsid w:val="00FE7184"/>
    <w:rsid w:val="00FF0F61"/>
    <w:rsid w:val="00FF3245"/>
    <w:rsid w:val="00FF3DF7"/>
    <w:rsid w:val="00FF447C"/>
    <w:rsid w:val="00FF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DF58EF-B914-4EBF-9DAE-1F2C1E1A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D03"/>
    <w:rPr>
      <w:sz w:val="24"/>
      <w:szCs w:val="24"/>
    </w:rPr>
  </w:style>
  <w:style w:type="paragraph" w:styleId="Heading1">
    <w:name w:val="heading 1"/>
    <w:basedOn w:val="Normal"/>
    <w:next w:val="Normal"/>
    <w:link w:val="Heading1Char"/>
    <w:uiPriority w:val="9"/>
    <w:qFormat/>
    <w:rsid w:val="00867883"/>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4B5DEA"/>
    <w:pPr>
      <w:spacing w:before="100" w:beforeAutospacing="1" w:after="100" w:afterAutospacing="1"/>
      <w:outlineLvl w:val="3"/>
    </w:pPr>
    <w:rPr>
      <w:b/>
      <w:bCs/>
      <w:lang w:val="ro-RO" w:eastAsia="ro-RO"/>
    </w:rPr>
  </w:style>
  <w:style w:type="paragraph" w:styleId="Heading7">
    <w:name w:val="heading 7"/>
    <w:basedOn w:val="Normal"/>
    <w:link w:val="Heading7Char"/>
    <w:uiPriority w:val="9"/>
    <w:qFormat/>
    <w:rsid w:val="004B5DEA"/>
    <w:pPr>
      <w:spacing w:before="100" w:beforeAutospacing="1" w:after="100" w:afterAutospacing="1"/>
      <w:outlineLvl w:val="6"/>
    </w:pPr>
    <w:rPr>
      <w:lang w:val="ro-RO"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F3245"/>
    <w:pPr>
      <w:tabs>
        <w:tab w:val="center" w:pos="4320"/>
        <w:tab w:val="right" w:pos="8640"/>
      </w:tabs>
    </w:pPr>
  </w:style>
  <w:style w:type="paragraph" w:styleId="Footer">
    <w:name w:val="footer"/>
    <w:basedOn w:val="Normal"/>
    <w:rsid w:val="00FF3245"/>
    <w:pPr>
      <w:tabs>
        <w:tab w:val="center" w:pos="4320"/>
        <w:tab w:val="right" w:pos="8640"/>
      </w:tabs>
    </w:pPr>
  </w:style>
  <w:style w:type="character" w:styleId="Hyperlink">
    <w:name w:val="Hyperlink"/>
    <w:rsid w:val="00517D03"/>
    <w:rPr>
      <w:color w:val="0000FF"/>
      <w:u w:val="single"/>
    </w:rPr>
  </w:style>
  <w:style w:type="table" w:styleId="TableGrid">
    <w:name w:val="Table Grid"/>
    <w:basedOn w:val="TableNormal"/>
    <w:rsid w:val="00F63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1268"/>
    <w:rPr>
      <w:rFonts w:ascii="Tahoma" w:hAnsi="Tahoma" w:cs="Tahoma"/>
      <w:sz w:val="16"/>
      <w:szCs w:val="16"/>
    </w:rPr>
  </w:style>
  <w:style w:type="paragraph" w:styleId="BodyText2">
    <w:name w:val="Body Text 2"/>
    <w:basedOn w:val="Normal"/>
    <w:rsid w:val="00760337"/>
    <w:pPr>
      <w:jc w:val="both"/>
    </w:pPr>
  </w:style>
  <w:style w:type="character" w:styleId="PageNumber">
    <w:name w:val="page number"/>
    <w:basedOn w:val="DefaultParagraphFont"/>
    <w:rsid w:val="00F8139D"/>
  </w:style>
  <w:style w:type="paragraph" w:styleId="NormalWeb">
    <w:name w:val="Normal (Web)"/>
    <w:basedOn w:val="Normal"/>
    <w:uiPriority w:val="99"/>
    <w:rsid w:val="007D2F24"/>
    <w:pPr>
      <w:spacing w:before="100" w:beforeAutospacing="1" w:after="119"/>
    </w:pPr>
  </w:style>
  <w:style w:type="character" w:styleId="Strong">
    <w:name w:val="Strong"/>
    <w:uiPriority w:val="22"/>
    <w:qFormat/>
    <w:rsid w:val="00253FD3"/>
    <w:rPr>
      <w:b/>
      <w:bCs/>
    </w:rPr>
  </w:style>
  <w:style w:type="paragraph" w:styleId="NoSpacing">
    <w:name w:val="No Spacing"/>
    <w:uiPriority w:val="1"/>
    <w:qFormat/>
    <w:rsid w:val="00AD2EDC"/>
    <w:rPr>
      <w:sz w:val="24"/>
      <w:szCs w:val="24"/>
    </w:rPr>
  </w:style>
  <w:style w:type="character" w:customStyle="1" w:styleId="apple-converted-space">
    <w:name w:val="apple-converted-space"/>
    <w:rsid w:val="007D529F"/>
  </w:style>
  <w:style w:type="paragraph" w:styleId="ListParagraph">
    <w:name w:val="List Paragraph"/>
    <w:basedOn w:val="Normal"/>
    <w:uiPriority w:val="34"/>
    <w:qFormat/>
    <w:rsid w:val="00980523"/>
    <w:pPr>
      <w:ind w:left="708"/>
    </w:pPr>
  </w:style>
  <w:style w:type="paragraph" w:styleId="BodyTextIndent">
    <w:name w:val="Body Text Indent"/>
    <w:basedOn w:val="Normal"/>
    <w:link w:val="BodyTextIndentChar"/>
    <w:uiPriority w:val="99"/>
    <w:semiHidden/>
    <w:unhideWhenUsed/>
    <w:rsid w:val="00EC5E80"/>
    <w:pPr>
      <w:spacing w:after="120"/>
      <w:ind w:left="283"/>
    </w:pPr>
  </w:style>
  <w:style w:type="character" w:customStyle="1" w:styleId="BodyTextIndentChar">
    <w:name w:val="Body Text Indent Char"/>
    <w:link w:val="BodyTextIndent"/>
    <w:uiPriority w:val="99"/>
    <w:semiHidden/>
    <w:rsid w:val="00EC5E80"/>
    <w:rPr>
      <w:sz w:val="24"/>
      <w:szCs w:val="24"/>
      <w:lang w:val="en-US" w:eastAsia="en-US"/>
    </w:rPr>
  </w:style>
  <w:style w:type="character" w:customStyle="1" w:styleId="Heading4Char">
    <w:name w:val="Heading 4 Char"/>
    <w:link w:val="Heading4"/>
    <w:uiPriority w:val="9"/>
    <w:rsid w:val="004B5DEA"/>
    <w:rPr>
      <w:b/>
      <w:bCs/>
      <w:sz w:val="24"/>
      <w:szCs w:val="24"/>
    </w:rPr>
  </w:style>
  <w:style w:type="character" w:customStyle="1" w:styleId="Heading7Char">
    <w:name w:val="Heading 7 Char"/>
    <w:link w:val="Heading7"/>
    <w:uiPriority w:val="9"/>
    <w:rsid w:val="004B5DEA"/>
    <w:rPr>
      <w:sz w:val="24"/>
      <w:szCs w:val="24"/>
    </w:rPr>
  </w:style>
  <w:style w:type="character" w:customStyle="1" w:styleId="Heading1Char">
    <w:name w:val="Heading 1 Char"/>
    <w:link w:val="Heading1"/>
    <w:uiPriority w:val="9"/>
    <w:rsid w:val="00867883"/>
    <w:rPr>
      <w:rFonts w:ascii="Cambria" w:eastAsia="Times New Roman" w:hAnsi="Cambria" w:cs="Times New Roman"/>
      <w:b/>
      <w:bCs/>
      <w:kern w:val="32"/>
      <w:sz w:val="32"/>
      <w:szCs w:val="32"/>
      <w:lang w:val="en-US" w:eastAsia="en-US"/>
    </w:rPr>
  </w:style>
  <w:style w:type="character" w:customStyle="1" w:styleId="cmg">
    <w:name w:val="cmg"/>
    <w:rsid w:val="00867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5405">
      <w:bodyDiv w:val="1"/>
      <w:marLeft w:val="0"/>
      <w:marRight w:val="0"/>
      <w:marTop w:val="0"/>
      <w:marBottom w:val="0"/>
      <w:divBdr>
        <w:top w:val="none" w:sz="0" w:space="0" w:color="auto"/>
        <w:left w:val="none" w:sz="0" w:space="0" w:color="auto"/>
        <w:bottom w:val="none" w:sz="0" w:space="0" w:color="auto"/>
        <w:right w:val="none" w:sz="0" w:space="0" w:color="auto"/>
      </w:divBdr>
    </w:div>
    <w:div w:id="205459695">
      <w:bodyDiv w:val="1"/>
      <w:marLeft w:val="0"/>
      <w:marRight w:val="0"/>
      <w:marTop w:val="0"/>
      <w:marBottom w:val="0"/>
      <w:divBdr>
        <w:top w:val="none" w:sz="0" w:space="0" w:color="auto"/>
        <w:left w:val="none" w:sz="0" w:space="0" w:color="auto"/>
        <w:bottom w:val="none" w:sz="0" w:space="0" w:color="auto"/>
        <w:right w:val="none" w:sz="0" w:space="0" w:color="auto"/>
      </w:divBdr>
    </w:div>
    <w:div w:id="444546705">
      <w:bodyDiv w:val="1"/>
      <w:marLeft w:val="0"/>
      <w:marRight w:val="0"/>
      <w:marTop w:val="0"/>
      <w:marBottom w:val="0"/>
      <w:divBdr>
        <w:top w:val="none" w:sz="0" w:space="0" w:color="auto"/>
        <w:left w:val="none" w:sz="0" w:space="0" w:color="auto"/>
        <w:bottom w:val="none" w:sz="0" w:space="0" w:color="auto"/>
        <w:right w:val="none" w:sz="0" w:space="0" w:color="auto"/>
      </w:divBdr>
    </w:div>
    <w:div w:id="618075690">
      <w:bodyDiv w:val="1"/>
      <w:marLeft w:val="0"/>
      <w:marRight w:val="0"/>
      <w:marTop w:val="0"/>
      <w:marBottom w:val="0"/>
      <w:divBdr>
        <w:top w:val="none" w:sz="0" w:space="0" w:color="auto"/>
        <w:left w:val="none" w:sz="0" w:space="0" w:color="auto"/>
        <w:bottom w:val="none" w:sz="0" w:space="0" w:color="auto"/>
        <w:right w:val="none" w:sz="0" w:space="0" w:color="auto"/>
      </w:divBdr>
      <w:divsChild>
        <w:div w:id="919868195">
          <w:marLeft w:val="0"/>
          <w:marRight w:val="0"/>
          <w:marTop w:val="0"/>
          <w:marBottom w:val="0"/>
          <w:divBdr>
            <w:top w:val="none" w:sz="0" w:space="0" w:color="auto"/>
            <w:left w:val="none" w:sz="0" w:space="0" w:color="auto"/>
            <w:bottom w:val="none" w:sz="0" w:space="0" w:color="auto"/>
            <w:right w:val="none" w:sz="0" w:space="0" w:color="auto"/>
          </w:divBdr>
        </w:div>
      </w:divsChild>
    </w:div>
    <w:div w:id="634725981">
      <w:bodyDiv w:val="1"/>
      <w:marLeft w:val="0"/>
      <w:marRight w:val="0"/>
      <w:marTop w:val="0"/>
      <w:marBottom w:val="0"/>
      <w:divBdr>
        <w:top w:val="none" w:sz="0" w:space="0" w:color="auto"/>
        <w:left w:val="none" w:sz="0" w:space="0" w:color="auto"/>
        <w:bottom w:val="none" w:sz="0" w:space="0" w:color="auto"/>
        <w:right w:val="none" w:sz="0" w:space="0" w:color="auto"/>
      </w:divBdr>
    </w:div>
    <w:div w:id="697126967">
      <w:bodyDiv w:val="1"/>
      <w:marLeft w:val="0"/>
      <w:marRight w:val="0"/>
      <w:marTop w:val="0"/>
      <w:marBottom w:val="0"/>
      <w:divBdr>
        <w:top w:val="none" w:sz="0" w:space="0" w:color="auto"/>
        <w:left w:val="none" w:sz="0" w:space="0" w:color="auto"/>
        <w:bottom w:val="none" w:sz="0" w:space="0" w:color="auto"/>
        <w:right w:val="none" w:sz="0" w:space="0" w:color="auto"/>
      </w:divBdr>
    </w:div>
    <w:div w:id="1003825737">
      <w:bodyDiv w:val="1"/>
      <w:marLeft w:val="0"/>
      <w:marRight w:val="0"/>
      <w:marTop w:val="0"/>
      <w:marBottom w:val="0"/>
      <w:divBdr>
        <w:top w:val="none" w:sz="0" w:space="0" w:color="auto"/>
        <w:left w:val="none" w:sz="0" w:space="0" w:color="auto"/>
        <w:bottom w:val="none" w:sz="0" w:space="0" w:color="auto"/>
        <w:right w:val="none" w:sz="0" w:space="0" w:color="auto"/>
      </w:divBdr>
    </w:div>
    <w:div w:id="1059477861">
      <w:bodyDiv w:val="1"/>
      <w:marLeft w:val="0"/>
      <w:marRight w:val="0"/>
      <w:marTop w:val="0"/>
      <w:marBottom w:val="0"/>
      <w:divBdr>
        <w:top w:val="none" w:sz="0" w:space="0" w:color="auto"/>
        <w:left w:val="none" w:sz="0" w:space="0" w:color="auto"/>
        <w:bottom w:val="none" w:sz="0" w:space="0" w:color="auto"/>
        <w:right w:val="none" w:sz="0" w:space="0" w:color="auto"/>
      </w:divBdr>
    </w:div>
    <w:div w:id="1294628949">
      <w:bodyDiv w:val="1"/>
      <w:marLeft w:val="0"/>
      <w:marRight w:val="0"/>
      <w:marTop w:val="0"/>
      <w:marBottom w:val="0"/>
      <w:divBdr>
        <w:top w:val="none" w:sz="0" w:space="0" w:color="auto"/>
        <w:left w:val="none" w:sz="0" w:space="0" w:color="auto"/>
        <w:bottom w:val="none" w:sz="0" w:space="0" w:color="auto"/>
        <w:right w:val="none" w:sz="0" w:space="0" w:color="auto"/>
      </w:divBdr>
    </w:div>
    <w:div w:id="1296184121">
      <w:bodyDiv w:val="1"/>
      <w:marLeft w:val="0"/>
      <w:marRight w:val="0"/>
      <w:marTop w:val="0"/>
      <w:marBottom w:val="0"/>
      <w:divBdr>
        <w:top w:val="none" w:sz="0" w:space="0" w:color="auto"/>
        <w:left w:val="none" w:sz="0" w:space="0" w:color="auto"/>
        <w:bottom w:val="none" w:sz="0" w:space="0" w:color="auto"/>
        <w:right w:val="none" w:sz="0" w:space="0" w:color="auto"/>
      </w:divBdr>
    </w:div>
    <w:div w:id="1383863795">
      <w:bodyDiv w:val="1"/>
      <w:marLeft w:val="0"/>
      <w:marRight w:val="0"/>
      <w:marTop w:val="0"/>
      <w:marBottom w:val="0"/>
      <w:divBdr>
        <w:top w:val="none" w:sz="0" w:space="0" w:color="auto"/>
        <w:left w:val="none" w:sz="0" w:space="0" w:color="auto"/>
        <w:bottom w:val="none" w:sz="0" w:space="0" w:color="auto"/>
        <w:right w:val="none" w:sz="0" w:space="0" w:color="auto"/>
      </w:divBdr>
    </w:div>
    <w:div w:id="1534423215">
      <w:bodyDiv w:val="1"/>
      <w:marLeft w:val="0"/>
      <w:marRight w:val="0"/>
      <w:marTop w:val="0"/>
      <w:marBottom w:val="0"/>
      <w:divBdr>
        <w:top w:val="none" w:sz="0" w:space="0" w:color="auto"/>
        <w:left w:val="none" w:sz="0" w:space="0" w:color="auto"/>
        <w:bottom w:val="none" w:sz="0" w:space="0" w:color="auto"/>
        <w:right w:val="none" w:sz="0" w:space="0" w:color="auto"/>
      </w:divBdr>
    </w:div>
    <w:div w:id="1805124508">
      <w:bodyDiv w:val="1"/>
      <w:marLeft w:val="0"/>
      <w:marRight w:val="0"/>
      <w:marTop w:val="0"/>
      <w:marBottom w:val="0"/>
      <w:divBdr>
        <w:top w:val="none" w:sz="0" w:space="0" w:color="auto"/>
        <w:left w:val="none" w:sz="0" w:space="0" w:color="auto"/>
        <w:bottom w:val="none" w:sz="0" w:space="0" w:color="auto"/>
        <w:right w:val="none" w:sz="0" w:space="0" w:color="auto"/>
      </w:divBdr>
      <w:divsChild>
        <w:div w:id="386271198">
          <w:marLeft w:val="0"/>
          <w:marRight w:val="0"/>
          <w:marTop w:val="0"/>
          <w:marBottom w:val="0"/>
          <w:divBdr>
            <w:top w:val="none" w:sz="0" w:space="0" w:color="auto"/>
            <w:left w:val="none" w:sz="0" w:space="0" w:color="auto"/>
            <w:bottom w:val="none" w:sz="0" w:space="0" w:color="auto"/>
            <w:right w:val="none" w:sz="0" w:space="0" w:color="auto"/>
          </w:divBdr>
        </w:div>
        <w:div w:id="1142506408">
          <w:marLeft w:val="0"/>
          <w:marRight w:val="0"/>
          <w:marTop w:val="0"/>
          <w:marBottom w:val="0"/>
          <w:divBdr>
            <w:top w:val="none" w:sz="0" w:space="0" w:color="auto"/>
            <w:left w:val="none" w:sz="0" w:space="0" w:color="auto"/>
            <w:bottom w:val="none" w:sz="0" w:space="0" w:color="auto"/>
            <w:right w:val="none" w:sz="0" w:space="0" w:color="auto"/>
          </w:divBdr>
        </w:div>
        <w:div w:id="1631089625">
          <w:marLeft w:val="0"/>
          <w:marRight w:val="0"/>
          <w:marTop w:val="0"/>
          <w:marBottom w:val="0"/>
          <w:divBdr>
            <w:top w:val="none" w:sz="0" w:space="0" w:color="auto"/>
            <w:left w:val="none" w:sz="0" w:space="0" w:color="auto"/>
            <w:bottom w:val="none" w:sz="0" w:space="0" w:color="auto"/>
            <w:right w:val="none" w:sz="0" w:space="0" w:color="auto"/>
          </w:divBdr>
        </w:div>
        <w:div w:id="1876383065">
          <w:marLeft w:val="0"/>
          <w:marRight w:val="0"/>
          <w:marTop w:val="0"/>
          <w:marBottom w:val="0"/>
          <w:divBdr>
            <w:top w:val="none" w:sz="0" w:space="0" w:color="auto"/>
            <w:left w:val="none" w:sz="0" w:space="0" w:color="auto"/>
            <w:bottom w:val="none" w:sz="0" w:space="0" w:color="auto"/>
            <w:right w:val="none" w:sz="0" w:space="0" w:color="auto"/>
          </w:divBdr>
        </w:div>
      </w:divsChild>
    </w:div>
    <w:div w:id="19170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tcsmsil@gmail.com" TargetMode="External"/><Relationship Id="rId13" Type="http://schemas.openxmlformats.org/officeDocument/2006/relationships/chart" Target="charts/chart3.xml"/><Relationship Id="rId18" Type="http://schemas.openxmlformats.org/officeDocument/2006/relationships/hyperlink" Target="http://www.itcsmsil.bvl.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itcsmsil.bvl.r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tcsms.il@madr.ro" TargetMode="External"/><Relationship Id="rId14" Type="http://schemas.openxmlformats.org/officeDocument/2006/relationships/chart" Target="charts/chart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csmsil.bvl.ro" TargetMode="External"/><Relationship Id="rId2" Type="http://schemas.openxmlformats.org/officeDocument/2006/relationships/hyperlink" Target="mailto:itcsms.il@madr.ro" TargetMode="External"/><Relationship Id="rId1" Type="http://schemas.openxmlformats.org/officeDocument/2006/relationships/hyperlink" Target="mailto:itcsmsi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user2\Desktop\Book2.od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2\Desktop\Book2.od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2\Desktop\Book2.od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2\Desktop\Book2.od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ser2\Desktop\Book2.od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user2\Desktop\Book2.od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user2\Desktop\Book2.ods"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ro-RO" sz="1200" b="1" i="0" u="none" strike="noStrike" kern="1200" baseline="0">
                <a:solidFill>
                  <a:srgbClr val="000000"/>
                </a:solidFill>
                <a:latin typeface="Times New Roman" pitchFamily="18"/>
                <a:cs typeface="Times New Roman" pitchFamily="18"/>
              </a:defRPr>
            </a:pPr>
            <a:r>
              <a:rPr lang="ro-RO" sz="1200" b="1" i="0" u="none" strike="noStrike" kern="1200" cap="none" spc="0" baseline="0">
                <a:solidFill>
                  <a:srgbClr val="000000"/>
                </a:solidFill>
                <a:uFillTx/>
                <a:latin typeface="Times New Roman" pitchFamily="18"/>
                <a:ea typeface="+mn-ea"/>
                <a:cs typeface="Times New Roman" pitchFamily="18"/>
              </a:rPr>
              <a:t>Suprafețele cu loturi semincere (ha), pe specii, în anul 2023, </a:t>
            </a:r>
            <a:br>
              <a:rPr lang="ro-RO" sz="1200" b="1" i="0" u="none" strike="noStrike" kern="1200" cap="none" spc="0" baseline="0">
                <a:solidFill>
                  <a:srgbClr val="000000"/>
                </a:solidFill>
                <a:uFillTx/>
                <a:latin typeface="Times New Roman" pitchFamily="18"/>
                <a:ea typeface="+mn-ea"/>
                <a:cs typeface="Times New Roman" pitchFamily="18"/>
              </a:rPr>
            </a:br>
            <a:r>
              <a:rPr lang="ro-RO" sz="1200" b="1" i="0" u="none" strike="noStrike" kern="1200" cap="none" spc="0" baseline="0">
                <a:solidFill>
                  <a:srgbClr val="000000"/>
                </a:solidFill>
                <a:uFillTx/>
                <a:latin typeface="Times New Roman" pitchFamily="18"/>
                <a:ea typeface="+mn-ea"/>
                <a:cs typeface="Times New Roman" pitchFamily="18"/>
              </a:rPr>
              <a:t>în județul Ialomița </a:t>
            </a:r>
          </a:p>
        </c:rich>
      </c:tx>
      <c:layout>
        <c:manualLayout>
          <c:xMode val="edge"/>
          <c:yMode val="edge"/>
          <c:x val="0.18069006999125106"/>
          <c:y val="3.7638524351122783E-2"/>
        </c:manualLayout>
      </c:layout>
      <c:overlay val="0"/>
      <c:spPr>
        <a:noFill/>
        <a:ln>
          <a:noFill/>
        </a:ln>
      </c:spPr>
    </c:title>
    <c:autoTitleDeleted val="0"/>
    <c:plotArea>
      <c:layout>
        <c:manualLayout>
          <c:layoutTarget val="inner"/>
          <c:xMode val="edge"/>
          <c:yMode val="edge"/>
          <c:x val="0.13216066741657292"/>
          <c:y val="0.18686713841814956"/>
          <c:w val="0.84164885639295084"/>
          <c:h val="0.66700757136817301"/>
        </c:manualLayout>
      </c:layout>
      <c:barChart>
        <c:barDir val="col"/>
        <c:grouping val="clustered"/>
        <c:varyColors val="0"/>
        <c:ser>
          <c:idx val="0"/>
          <c:order val="0"/>
          <c:spPr>
            <a:solidFill>
              <a:srgbClr val="FF0000"/>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ro-RO" sz="1000" b="0" i="0" u="none" strike="noStrike" kern="1200" baseline="0">
                    <a:solidFill>
                      <a:srgbClr val="000000"/>
                    </a:solidFill>
                    <a:latin typeface="Times New Roman" pitchFamily="18"/>
                    <a:cs typeface="Times New Roman" pitchFamily="1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Sheet1!$A$3:$A$9</c:f>
              <c:strCache>
                <c:ptCount val="7"/>
                <c:pt idx="0">
                  <c:v>Cereale păioase</c:v>
                </c:pt>
                <c:pt idx="1">
                  <c:v>Porumb</c:v>
                </c:pt>
                <c:pt idx="2">
                  <c:v>Floarea soarelui</c:v>
                </c:pt>
                <c:pt idx="3">
                  <c:v>Soia </c:v>
                </c:pt>
                <c:pt idx="4">
                  <c:v>Mazăre furajeră</c:v>
                </c:pt>
                <c:pt idx="5">
                  <c:v>Lucernă</c:v>
                </c:pt>
                <c:pt idx="6">
                  <c:v>Material pomicol</c:v>
                </c:pt>
              </c:strCache>
            </c:strRef>
          </c:cat>
          <c:val>
            <c:numRef>
              <c:f>Sheet1!$B$3:$B$9</c:f>
              <c:numCache>
                <c:formatCode>General</c:formatCode>
                <c:ptCount val="7"/>
                <c:pt idx="0">
                  <c:v>5288</c:v>
                </c:pt>
                <c:pt idx="1">
                  <c:v>1858</c:v>
                </c:pt>
                <c:pt idx="2">
                  <c:v>252</c:v>
                </c:pt>
                <c:pt idx="3">
                  <c:v>293</c:v>
                </c:pt>
                <c:pt idx="4">
                  <c:v>452</c:v>
                </c:pt>
                <c:pt idx="5">
                  <c:v>218</c:v>
                </c:pt>
                <c:pt idx="6">
                  <c:v>6</c:v>
                </c:pt>
              </c:numCache>
            </c:numRef>
          </c:val>
        </c:ser>
        <c:dLbls>
          <c:showLegendKey val="0"/>
          <c:showVal val="0"/>
          <c:showCatName val="0"/>
          <c:showSerName val="0"/>
          <c:showPercent val="0"/>
          <c:showBubbleSize val="0"/>
        </c:dLbls>
        <c:gapWidth val="150"/>
        <c:axId val="444757024"/>
        <c:axId val="444758200"/>
      </c:barChart>
      <c:valAx>
        <c:axId val="444758200"/>
        <c:scaling>
          <c:orientation val="minMax"/>
        </c:scaling>
        <c:delete val="0"/>
        <c:axPos val="l"/>
        <c:majorGridlines>
          <c:spPr>
            <a:ln w="9528">
              <a:no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ro-RO" sz="1000" b="0" i="0" u="none" strike="noStrike" kern="1200" baseline="0">
                    <a:solidFill>
                      <a:srgbClr val="000000"/>
                    </a:solidFill>
                    <a:latin typeface="Times New Roman" pitchFamily="18"/>
                    <a:cs typeface="Times New Roman" pitchFamily="18"/>
                  </a:defRPr>
                </a:pPr>
                <a:r>
                  <a:rPr lang="ro-RO" sz="1000" b="0" i="0" u="none" strike="noStrike" kern="1200" cap="none" spc="0" baseline="0">
                    <a:solidFill>
                      <a:srgbClr val="000000"/>
                    </a:solidFill>
                    <a:uFillTx/>
                    <a:latin typeface="Times New Roman" pitchFamily="18"/>
                    <a:ea typeface="+mn-ea"/>
                    <a:cs typeface="Times New Roman" pitchFamily="18"/>
                  </a:rPr>
                  <a:t>(ha)</a:t>
                </a:r>
              </a:p>
            </c:rich>
          </c:tx>
          <c:overlay val="0"/>
          <c:spPr>
            <a:noFill/>
            <a:ln>
              <a:noFill/>
            </a:ln>
          </c:spPr>
        </c:title>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o-RO" sz="1000" b="0" i="0" u="none" strike="noStrike" kern="1200" baseline="0">
                <a:solidFill>
                  <a:srgbClr val="000000"/>
                </a:solidFill>
                <a:latin typeface="Times New Roman" pitchFamily="18"/>
                <a:cs typeface="Times New Roman" pitchFamily="18"/>
              </a:defRPr>
            </a:pPr>
            <a:endParaRPr lang="en-US"/>
          </a:p>
        </c:txPr>
        <c:crossAx val="444757024"/>
        <c:crosses val="autoZero"/>
        <c:crossBetween val="between"/>
      </c:valAx>
      <c:catAx>
        <c:axId val="444757024"/>
        <c:scaling>
          <c:orientation val="minMax"/>
        </c:scaling>
        <c:delete val="0"/>
        <c:axPos val="b"/>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o-RO" sz="1000" b="0" i="0" u="none" strike="noStrike" kern="1200" baseline="0">
                <a:solidFill>
                  <a:srgbClr val="000000"/>
                </a:solidFill>
                <a:latin typeface="Times New Roman" pitchFamily="18"/>
                <a:cs typeface="Times New Roman" pitchFamily="18"/>
              </a:defRPr>
            </a:pPr>
            <a:endParaRPr lang="en-US"/>
          </a:p>
        </c:txPr>
        <c:crossAx val="444758200"/>
        <c:crosses val="autoZero"/>
        <c:auto val="1"/>
        <c:lblAlgn val="ctr"/>
        <c:lblOffset val="100"/>
        <c:noMultiLvlLbl val="0"/>
      </c:catAx>
      <c:spPr>
        <a:solidFill>
          <a:srgbClr val="FFFFFF"/>
        </a:solidFill>
        <a:ln>
          <a:noFill/>
        </a:ln>
      </c:spPr>
    </c:plotArea>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o-RO" sz="1000" b="0" i="0" u="none" strike="noStrike" kern="1200" baseline="0">
          <a:solidFill>
            <a:srgbClr val="000000"/>
          </a:solidFill>
          <a:latin typeface="Times New Roman" pitchFamily="18"/>
          <a:cs typeface="Times New Roman" pitchFamily="18"/>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ro-RO" sz="1200" b="1" i="0" u="none" strike="noStrike" kern="1200" baseline="0">
                <a:solidFill>
                  <a:srgbClr val="000000"/>
                </a:solidFill>
                <a:latin typeface="Times New Roman" pitchFamily="18"/>
                <a:cs typeface="Times New Roman" pitchFamily="18"/>
              </a:defRPr>
            </a:pPr>
            <a:r>
              <a:rPr lang="ro-RO" sz="1200" b="1" i="0" u="none" strike="noStrike" kern="1200" cap="none" spc="0" baseline="0">
                <a:solidFill>
                  <a:srgbClr val="000000"/>
                </a:solidFill>
                <a:uFillTx/>
                <a:latin typeface="Times New Roman" pitchFamily="18"/>
                <a:ea typeface="+mn-ea"/>
                <a:cs typeface="Times New Roman" pitchFamily="18"/>
              </a:rPr>
              <a:t>Determinările de calitate efectuate la sămânță,</a:t>
            </a:r>
            <a:br>
              <a:rPr lang="ro-RO" sz="1200" b="1" i="0" u="none" strike="noStrike" kern="1200" cap="none" spc="0" baseline="0">
                <a:solidFill>
                  <a:srgbClr val="000000"/>
                </a:solidFill>
                <a:uFillTx/>
                <a:latin typeface="Times New Roman" pitchFamily="18"/>
                <a:ea typeface="+mn-ea"/>
                <a:cs typeface="Times New Roman" pitchFamily="18"/>
              </a:rPr>
            </a:br>
            <a:r>
              <a:rPr lang="ro-RO" sz="1200" b="1" i="0" u="none" strike="noStrike" kern="1200" cap="none" spc="0" baseline="0">
                <a:solidFill>
                  <a:srgbClr val="000000"/>
                </a:solidFill>
                <a:uFillTx/>
                <a:latin typeface="Times New Roman" pitchFamily="18"/>
                <a:ea typeface="+mn-ea"/>
                <a:cs typeface="Times New Roman" pitchFamily="18"/>
              </a:rPr>
              <a:t> la ITCSMS Ialomița, în anul 2023</a:t>
            </a:r>
          </a:p>
        </c:rich>
      </c:tx>
      <c:overlay val="0"/>
      <c:spPr>
        <a:noFill/>
        <a:ln>
          <a:noFill/>
        </a:ln>
      </c:spPr>
    </c:title>
    <c:autoTitleDeleted val="0"/>
    <c:plotArea>
      <c:layout/>
      <c:barChart>
        <c:barDir val="col"/>
        <c:grouping val="clustered"/>
        <c:varyColors val="0"/>
        <c:ser>
          <c:idx val="0"/>
          <c:order val="0"/>
          <c:spPr>
            <a:solidFill>
              <a:srgbClr val="F79646"/>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ro-RO" sz="1000" b="0" i="0" u="none" strike="noStrike" kern="1200" baseline="0">
                    <a:solidFill>
                      <a:srgbClr val="000000"/>
                    </a:solidFill>
                    <a:latin typeface="Times New Roman" pitchFamily="18"/>
                    <a:cs typeface="Times New Roman" pitchFamily="1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Sheet1!$A$119:$A$126</c:f>
              <c:strCache>
                <c:ptCount val="8"/>
                <c:pt idx="0">
                  <c:v>puritate</c:v>
                </c:pt>
                <c:pt idx="1">
                  <c:v>germinație</c:v>
                </c:pt>
                <c:pt idx="2">
                  <c:v>umiditate</c:v>
                </c:pt>
                <c:pt idx="3">
                  <c:v>stare sanitară</c:v>
                </c:pt>
                <c:pt idx="4">
                  <c:v>masa 1000 boabe</c:v>
                </c:pt>
                <c:pt idx="5">
                  <c:v>cold-test</c:v>
                </c:pt>
                <c:pt idx="6">
                  <c:v>viabilitate</c:v>
                </c:pt>
                <c:pt idx="7">
                  <c:v>material săditor</c:v>
                </c:pt>
              </c:strCache>
            </c:strRef>
          </c:cat>
          <c:val>
            <c:numRef>
              <c:f>Sheet1!$B$119:$B$126</c:f>
              <c:numCache>
                <c:formatCode>General</c:formatCode>
                <c:ptCount val="8"/>
                <c:pt idx="0">
                  <c:v>1515</c:v>
                </c:pt>
                <c:pt idx="1">
                  <c:v>2793</c:v>
                </c:pt>
                <c:pt idx="2">
                  <c:v>1440</c:v>
                </c:pt>
                <c:pt idx="3">
                  <c:v>2822</c:v>
                </c:pt>
                <c:pt idx="4">
                  <c:v>1640</c:v>
                </c:pt>
                <c:pt idx="5">
                  <c:v>0</c:v>
                </c:pt>
                <c:pt idx="6">
                  <c:v>18</c:v>
                </c:pt>
                <c:pt idx="7">
                  <c:v>225</c:v>
                </c:pt>
              </c:numCache>
            </c:numRef>
          </c:val>
        </c:ser>
        <c:dLbls>
          <c:showLegendKey val="0"/>
          <c:showVal val="0"/>
          <c:showCatName val="0"/>
          <c:showSerName val="0"/>
          <c:showPercent val="0"/>
          <c:showBubbleSize val="0"/>
        </c:dLbls>
        <c:gapWidth val="150"/>
        <c:overlap val="-25"/>
        <c:axId val="445858264"/>
        <c:axId val="445859048"/>
      </c:barChart>
      <c:valAx>
        <c:axId val="445859048"/>
        <c:scaling>
          <c:orientation val="minMax"/>
        </c:scaling>
        <c:delete val="1"/>
        <c:axPos val="l"/>
        <c:numFmt formatCode="General" sourceLinked="1"/>
        <c:majorTickMark val="none"/>
        <c:minorTickMark val="none"/>
        <c:tickLblPos val="nextTo"/>
        <c:crossAx val="445858264"/>
        <c:crosses val="autoZero"/>
        <c:crossBetween val="between"/>
      </c:valAx>
      <c:catAx>
        <c:axId val="445858264"/>
        <c:scaling>
          <c:orientation val="minMax"/>
        </c:scaling>
        <c:delete val="0"/>
        <c:axPos val="b"/>
        <c:numFmt formatCode="General" sourceLinked="0"/>
        <c:majorTickMark val="none"/>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o-RO" sz="1000" b="0" i="0" u="none" strike="noStrike" kern="1200" baseline="0">
                <a:solidFill>
                  <a:srgbClr val="000000"/>
                </a:solidFill>
                <a:latin typeface="Times New Roman" pitchFamily="18"/>
                <a:cs typeface="Times New Roman" pitchFamily="18"/>
              </a:defRPr>
            </a:pPr>
            <a:endParaRPr lang="en-US"/>
          </a:p>
        </c:txPr>
        <c:crossAx val="445859048"/>
        <c:crosses val="autoZero"/>
        <c:auto val="1"/>
        <c:lblAlgn val="ctr"/>
        <c:lblOffset val="100"/>
        <c:noMultiLvlLbl val="0"/>
      </c:catAx>
      <c:spPr>
        <a:solidFill>
          <a:srgbClr val="FFFFFF"/>
        </a:solidFill>
        <a:ln>
          <a:noFill/>
        </a:ln>
      </c:spPr>
    </c:plotArea>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o-RO" sz="1000" b="0" i="0" u="none" strike="noStrike" kern="1200" baseline="0">
          <a:solidFill>
            <a:srgbClr val="000000"/>
          </a:solidFill>
          <a:latin typeface="Times New Roman" pitchFamily="18"/>
          <a:cs typeface="Times New Roman" pitchFamily="18"/>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ro-RO" sz="1200" b="1" i="0" u="none" strike="noStrike" kern="1200" baseline="0">
                <a:solidFill>
                  <a:srgbClr val="000000"/>
                </a:solidFill>
                <a:latin typeface="Times New Roman" pitchFamily="18"/>
                <a:cs typeface="Times New Roman" pitchFamily="18"/>
              </a:defRPr>
            </a:pPr>
            <a:r>
              <a:rPr lang="ro-RO" sz="1200" b="1" i="0" u="none" strike="noStrike" kern="1200" cap="none" spc="0" baseline="0">
                <a:solidFill>
                  <a:srgbClr val="000000"/>
                </a:solidFill>
                <a:uFillTx/>
                <a:latin typeface="Times New Roman" pitchFamily="18"/>
                <a:ea typeface="+mn-ea"/>
                <a:cs typeface="Times New Roman" pitchFamily="18"/>
              </a:rPr>
              <a:t>Evoluția numărului de eșantioane analizate la ITCSMS Ialomița, în perioada 2019-2023</a:t>
            </a:r>
          </a:p>
        </c:rich>
      </c:tx>
      <c:layout>
        <c:manualLayout>
          <c:xMode val="edge"/>
          <c:yMode val="edge"/>
          <c:x val="0.13783875613051547"/>
          <c:y val="1.1678826746904191E-2"/>
        </c:manualLayout>
      </c:layout>
      <c:overlay val="0"/>
      <c:spPr>
        <a:noFill/>
        <a:ln>
          <a:noFill/>
        </a:ln>
      </c:spPr>
    </c:title>
    <c:autoTitleDeleted val="0"/>
    <c:plotArea>
      <c:layout/>
      <c:lineChart>
        <c:grouping val="standard"/>
        <c:varyColors val="0"/>
        <c:ser>
          <c:idx val="0"/>
          <c:order val="0"/>
          <c:tx>
            <c:strRef>
              <c:f>Sheet1!$A$99</c:f>
              <c:strCache>
                <c:ptCount val="1"/>
                <c:pt idx="0">
                  <c:v>nr. eșantioane</c:v>
                </c:pt>
              </c:strCache>
            </c:strRef>
          </c:tx>
          <c:spPr>
            <a:ln w="28575">
              <a:solidFill>
                <a:srgbClr val="BE4B48"/>
              </a:solidFill>
              <a:prstDash val="solid"/>
              <a:round/>
            </a:ln>
          </c:spPr>
          <c:dPt>
            <c:idx val="0"/>
            <c:bubble3D val="0"/>
          </c:dPt>
          <c:dPt>
            <c:idx val="1"/>
            <c:bubble3D val="0"/>
            <c:spPr>
              <a:ln w="28575">
                <a:solidFill>
                  <a:srgbClr val="BE4B48"/>
                </a:solidFill>
                <a:prstDash val="solid"/>
                <a:round/>
              </a:ln>
            </c:spPr>
          </c:dPt>
          <c:dPt>
            <c:idx val="2"/>
            <c:bubble3D val="0"/>
            <c:spPr>
              <a:ln w="28575">
                <a:solidFill>
                  <a:srgbClr val="BE4B48"/>
                </a:solidFill>
                <a:prstDash val="solid"/>
                <a:round/>
              </a:ln>
            </c:spPr>
          </c:dPt>
          <c:dPt>
            <c:idx val="3"/>
            <c:bubble3D val="0"/>
            <c:spPr>
              <a:ln w="28575">
                <a:solidFill>
                  <a:srgbClr val="BE4B48"/>
                </a:solidFill>
                <a:prstDash val="solid"/>
                <a:round/>
              </a:ln>
            </c:spPr>
          </c:dPt>
          <c:dPt>
            <c:idx val="4"/>
            <c:bubble3D val="0"/>
            <c:spPr>
              <a:ln w="28575">
                <a:solidFill>
                  <a:srgbClr val="BE4B48"/>
                </a:solidFill>
                <a:prstDash val="solid"/>
                <a:round/>
              </a:ln>
            </c:spPr>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ro-RO" sz="1000" b="0" i="0" u="none" strike="noStrike" kern="1200" baseline="0">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Sheet1!$B$98:$F$98</c:f>
              <c:numCache>
                <c:formatCode>General</c:formatCode>
                <c:ptCount val="5"/>
                <c:pt idx="0">
                  <c:v>2019</c:v>
                </c:pt>
                <c:pt idx="1">
                  <c:v>2020</c:v>
                </c:pt>
                <c:pt idx="2">
                  <c:v>2021</c:v>
                </c:pt>
                <c:pt idx="3">
                  <c:v>2022</c:v>
                </c:pt>
                <c:pt idx="4">
                  <c:v>2023</c:v>
                </c:pt>
              </c:numCache>
            </c:numRef>
          </c:cat>
          <c:val>
            <c:numRef>
              <c:f>Sheet1!$B$99:$F$99</c:f>
              <c:numCache>
                <c:formatCode>General</c:formatCode>
                <c:ptCount val="5"/>
                <c:pt idx="0">
                  <c:v>3476</c:v>
                </c:pt>
                <c:pt idx="1">
                  <c:v>3229</c:v>
                </c:pt>
                <c:pt idx="2">
                  <c:v>3399</c:v>
                </c:pt>
                <c:pt idx="3">
                  <c:v>2775</c:v>
                </c:pt>
                <c:pt idx="4">
                  <c:v>3173</c:v>
                </c:pt>
              </c:numCache>
            </c:numRef>
          </c:val>
          <c:smooth val="0"/>
        </c:ser>
        <c:dLbls>
          <c:showLegendKey val="0"/>
          <c:showVal val="0"/>
          <c:showCatName val="0"/>
          <c:showSerName val="0"/>
          <c:showPercent val="0"/>
          <c:showBubbleSize val="0"/>
        </c:dLbls>
        <c:marker val="1"/>
        <c:smooth val="0"/>
        <c:axId val="445861400"/>
        <c:axId val="445861008"/>
      </c:lineChart>
      <c:valAx>
        <c:axId val="445861008"/>
        <c:scaling>
          <c:orientation val="minMax"/>
        </c:scaling>
        <c:delete val="0"/>
        <c:axPos val="l"/>
        <c:majorGridlines>
          <c:spPr>
            <a:ln w="9528">
              <a:solidFill>
                <a:srgbClr val="868686"/>
              </a:solidFill>
              <a:prstDash val="solid"/>
              <a:round/>
            </a:ln>
          </c:spPr>
        </c:majorGridlines>
        <c:numFmt formatCode="General" sourceLinked="1"/>
        <c:majorTickMark val="none"/>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o-RO" sz="1000" b="0" i="0" u="none" strike="noStrike" kern="1200" baseline="0">
                <a:solidFill>
                  <a:srgbClr val="000000"/>
                </a:solidFill>
                <a:latin typeface="Calibri"/>
              </a:defRPr>
            </a:pPr>
            <a:endParaRPr lang="en-US"/>
          </a:p>
        </c:txPr>
        <c:crossAx val="445861400"/>
        <c:crosses val="autoZero"/>
        <c:crossBetween val="between"/>
      </c:valAx>
      <c:catAx>
        <c:axId val="445861400"/>
        <c:scaling>
          <c:orientation val="minMax"/>
        </c:scaling>
        <c:delete val="0"/>
        <c:axPos val="b"/>
        <c:numFmt formatCode="General" sourceLinked="1"/>
        <c:majorTickMark val="none"/>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o-RO" sz="1000" b="0" i="0" u="none" strike="noStrike" kern="1200" baseline="0">
                <a:solidFill>
                  <a:srgbClr val="000000"/>
                </a:solidFill>
                <a:latin typeface="Calibri"/>
              </a:defRPr>
            </a:pPr>
            <a:endParaRPr lang="en-US"/>
          </a:p>
        </c:txPr>
        <c:crossAx val="445861008"/>
        <c:crosses val="autoZero"/>
        <c:auto val="1"/>
        <c:lblAlgn val="ctr"/>
        <c:lblOffset val="100"/>
        <c:noMultiLvlLbl val="0"/>
      </c:catAx>
      <c:spPr>
        <a:solidFill>
          <a:srgbClr val="FFFFFF"/>
        </a:solidFill>
        <a:ln>
          <a:noFill/>
        </a:ln>
      </c:spPr>
    </c:plotArea>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o-RO" sz="1000" b="0" i="0" u="none" strike="noStrike" kern="1200" baseline="0">
          <a:solidFill>
            <a:srgbClr val="000000"/>
          </a:solidFill>
          <a:latin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1200" b="1" i="0" u="none" strike="noStrike" kern="1200" baseline="0">
                <a:solidFill>
                  <a:srgbClr val="000000"/>
                </a:solidFill>
                <a:latin typeface="Times New Roman" pitchFamily="18"/>
                <a:cs typeface="Times New Roman" pitchFamily="18"/>
              </a:defRPr>
            </a:pPr>
            <a:r>
              <a:rPr lang="vi-VN" sz="1200" b="1" i="0" u="none" strike="noStrike" kern="1200" cap="none" spc="0" baseline="0">
                <a:solidFill>
                  <a:srgbClr val="000000"/>
                </a:solidFill>
                <a:uFillTx/>
                <a:latin typeface="Times New Roman" pitchFamily="18"/>
                <a:ea typeface="+mn-ea"/>
                <a:cs typeface="Times New Roman" pitchFamily="18"/>
              </a:rPr>
              <a:t>Cantitățile de semințe certificate final, în anul 202</a:t>
            </a:r>
            <a:r>
              <a:rPr lang="ro-RO" sz="1200" b="1" i="0" u="none" strike="noStrike" kern="1200" cap="none" spc="0" baseline="0">
                <a:solidFill>
                  <a:srgbClr val="000000"/>
                </a:solidFill>
                <a:uFillTx/>
                <a:latin typeface="Times New Roman" pitchFamily="18"/>
                <a:ea typeface="+mn-ea"/>
                <a:cs typeface="Times New Roman" pitchFamily="18"/>
              </a:rPr>
              <a:t>3</a:t>
            </a:r>
            <a:r>
              <a:rPr lang="vi-VN" sz="1200" b="1" i="0" u="none" strike="noStrike" kern="1200" cap="none" spc="0" baseline="0">
                <a:solidFill>
                  <a:srgbClr val="000000"/>
                </a:solidFill>
                <a:uFillTx/>
                <a:latin typeface="Times New Roman" pitchFamily="18"/>
                <a:ea typeface="+mn-ea"/>
                <a:cs typeface="Times New Roman" pitchFamily="18"/>
              </a:rPr>
              <a:t>,</a:t>
            </a:r>
            <a:br>
              <a:rPr lang="vi-VN" sz="1200" b="1" i="0" u="none" strike="noStrike" kern="1200" cap="none" spc="0" baseline="0">
                <a:solidFill>
                  <a:srgbClr val="000000"/>
                </a:solidFill>
                <a:uFillTx/>
                <a:latin typeface="Times New Roman" pitchFamily="18"/>
                <a:ea typeface="+mn-ea"/>
                <a:cs typeface="Times New Roman" pitchFamily="18"/>
              </a:rPr>
            </a:br>
            <a:r>
              <a:rPr lang="vi-VN" sz="1200" b="1" i="0" u="none" strike="noStrike" kern="1200" cap="none" spc="0" baseline="0">
                <a:solidFill>
                  <a:srgbClr val="000000"/>
                </a:solidFill>
                <a:uFillTx/>
                <a:latin typeface="Times New Roman" pitchFamily="18"/>
                <a:ea typeface="+mn-ea"/>
                <a:cs typeface="Times New Roman" pitchFamily="18"/>
              </a:rPr>
              <a:t> în județul Ialomița</a:t>
            </a:r>
          </a:p>
        </c:rich>
      </c:tx>
      <c:overlay val="0"/>
      <c:spPr>
        <a:noFill/>
        <a:ln>
          <a:noFill/>
        </a:ln>
      </c:spPr>
    </c:title>
    <c:autoTitleDeleted val="0"/>
    <c:view3D>
      <c:rotX val="14"/>
      <c:rotY val="19"/>
      <c:rAngAx val="0"/>
      <c:perspective val="46"/>
    </c:view3D>
    <c:floor>
      <c:thickness val="0"/>
      <c:spPr>
        <a:noFill/>
        <a:ln w="9528">
          <a:solidFill>
            <a:srgbClr val="868686"/>
          </a:solidFill>
          <a:prstDash val="solid"/>
          <a:round/>
        </a:ln>
      </c:spPr>
    </c:floor>
    <c:sideWall>
      <c:thickness val="0"/>
    </c:sideWall>
    <c:backWall>
      <c:thickness val="0"/>
    </c:backWall>
    <c:plotArea>
      <c:layout>
        <c:manualLayout>
          <c:layoutTarget val="inner"/>
          <c:xMode val="edge"/>
          <c:yMode val="edge"/>
          <c:x val="0.18327170096637849"/>
          <c:y val="0.20519465753955815"/>
          <c:w val="0.78103277088132894"/>
          <c:h val="0.52623090769646319"/>
        </c:manualLayout>
      </c:layout>
      <c:bar3DChart>
        <c:barDir val="col"/>
        <c:grouping val="clustered"/>
        <c:varyColors val="0"/>
        <c:ser>
          <c:idx val="0"/>
          <c:order val="0"/>
          <c:tx>
            <c:strRef>
              <c:f>Sheet1!$B$80</c:f>
              <c:strCache>
                <c:ptCount val="1"/>
                <c:pt idx="0">
                  <c:v>tone</c:v>
                </c:pt>
              </c:strCache>
            </c:strRef>
          </c:tx>
          <c:spPr>
            <a:solidFill>
              <a:srgbClr val="C0504D"/>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Sheet1!$A$81:$A$88</c:f>
              <c:strCache>
                <c:ptCount val="8"/>
                <c:pt idx="0">
                  <c:v>Cereale păioase</c:v>
                </c:pt>
                <c:pt idx="1">
                  <c:v>Porumb</c:v>
                </c:pt>
                <c:pt idx="2">
                  <c:v>Floarea soarelui</c:v>
                </c:pt>
                <c:pt idx="3">
                  <c:v>Soia</c:v>
                </c:pt>
                <c:pt idx="4">
                  <c:v>Rapiță</c:v>
                </c:pt>
                <c:pt idx="5">
                  <c:v>Mazăre furajeră</c:v>
                </c:pt>
                <c:pt idx="6">
                  <c:v>Lucernă</c:v>
                </c:pt>
                <c:pt idx="7">
                  <c:v>Muștar</c:v>
                </c:pt>
              </c:strCache>
            </c:strRef>
          </c:cat>
          <c:val>
            <c:numRef>
              <c:f>Sheet1!$B$81:$B$88</c:f>
              <c:numCache>
                <c:formatCode>General</c:formatCode>
                <c:ptCount val="8"/>
                <c:pt idx="0">
                  <c:v>30322</c:v>
                </c:pt>
                <c:pt idx="1">
                  <c:v>18215</c:v>
                </c:pt>
                <c:pt idx="2">
                  <c:v>475</c:v>
                </c:pt>
                <c:pt idx="3">
                  <c:v>1757</c:v>
                </c:pt>
                <c:pt idx="4">
                  <c:v>10</c:v>
                </c:pt>
                <c:pt idx="5">
                  <c:v>1686</c:v>
                </c:pt>
                <c:pt idx="6">
                  <c:v>78</c:v>
                </c:pt>
                <c:pt idx="7">
                  <c:v>0</c:v>
                </c:pt>
              </c:numCache>
            </c:numRef>
          </c:val>
          <c:shape val="cylinder"/>
        </c:ser>
        <c:dLbls>
          <c:showLegendKey val="0"/>
          <c:showVal val="0"/>
          <c:showCatName val="0"/>
          <c:showSerName val="0"/>
          <c:showPercent val="0"/>
          <c:showBubbleSize val="0"/>
        </c:dLbls>
        <c:gapWidth val="150"/>
        <c:shape val="box"/>
        <c:axId val="445859832"/>
        <c:axId val="445857872"/>
        <c:axId val="0"/>
      </c:bar3DChart>
      <c:valAx>
        <c:axId val="445857872"/>
        <c:scaling>
          <c:orientation val="minMax"/>
        </c:scaling>
        <c:delete val="0"/>
        <c:axPos val="l"/>
        <c:title>
          <c:tx>
            <c:rich>
              <a:bodyPr lIns="0" tIns="0" rIns="0" bIns="0"/>
              <a:lstStyle/>
              <a:p>
                <a:pPr marL="0" marR="0" indent="0" algn="ctr" defTabSz="914400" fontAlgn="auto" hangingPunct="1">
                  <a:lnSpc>
                    <a:spcPct val="100000"/>
                  </a:lnSpc>
                  <a:spcBef>
                    <a:spcPts val="0"/>
                  </a:spcBef>
                  <a:spcAft>
                    <a:spcPts val="0"/>
                  </a:spcAft>
                  <a:tabLst/>
                  <a:defRPr sz="1000" b="1" i="0" u="none" strike="noStrike" kern="1200" baseline="0">
                    <a:solidFill>
                      <a:srgbClr val="000000"/>
                    </a:solidFill>
                    <a:latin typeface="Calibri"/>
                  </a:defRPr>
                </a:pPr>
                <a:r>
                  <a:rPr lang="ro-RO" sz="1000" b="1" i="0" u="none" strike="noStrike" kern="1200" cap="none" spc="0" baseline="0">
                    <a:solidFill>
                      <a:srgbClr val="000000"/>
                    </a:solidFill>
                    <a:uFillTx/>
                    <a:latin typeface="Calibri"/>
                    <a:ea typeface="+mn-ea"/>
                    <a:cs typeface="+mn-cs"/>
                  </a:rPr>
                  <a:t>(t)</a:t>
                </a:r>
              </a:p>
            </c:rich>
          </c:tx>
          <c:overlay val="0"/>
          <c:spPr>
            <a:noFill/>
            <a:ln>
              <a:noFill/>
            </a:ln>
          </c:spPr>
        </c:title>
        <c:numFmt formatCode="General" sourceLinked="1"/>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crossAx val="445859832"/>
        <c:crosses val="autoZero"/>
        <c:crossBetween val="between"/>
      </c:valAx>
      <c:catAx>
        <c:axId val="445859832"/>
        <c:scaling>
          <c:orientation val="minMax"/>
        </c:scaling>
        <c:delete val="0"/>
        <c:axPos val="b"/>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crossAx val="445857872"/>
        <c:crosses val="autoZero"/>
        <c:auto val="1"/>
        <c:lblAlgn val="ctr"/>
        <c:lblOffset val="100"/>
        <c:noMultiLvlLbl val="0"/>
      </c:catAx>
      <c:spPr>
        <a:noFill/>
      </c:spPr>
    </c:plotArea>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o-RO" sz="1000" b="0" i="0" u="none" strike="noStrike" kern="1200" baseline="0">
          <a:solidFill>
            <a:srgbClr val="000000"/>
          </a:solidFill>
          <a:latin typeface="Calibri"/>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vert="horz" lIns="0" tIns="0" rIns="0" bIns="0"/>
          <a:lstStyle/>
          <a:p>
            <a:pPr marL="0" marR="0" indent="0" algn="ctr" defTabSz="914400" rtl="0" fontAlgn="auto" hangingPunct="1">
              <a:lnSpc>
                <a:spcPct val="100000"/>
              </a:lnSpc>
              <a:spcBef>
                <a:spcPts val="0"/>
              </a:spcBef>
              <a:spcAft>
                <a:spcPts val="0"/>
              </a:spcAft>
              <a:tabLst/>
              <a:defRPr lang="ro-RO" sz="1200" b="1" i="0" u="none" strike="noStrike" kern="1200" baseline="0">
                <a:solidFill>
                  <a:srgbClr val="000000"/>
                </a:solidFill>
                <a:latin typeface="Times New Roman" pitchFamily="18"/>
                <a:cs typeface="Times New Roman" pitchFamily="18"/>
              </a:defRPr>
            </a:pPr>
            <a:r>
              <a:rPr lang="ro-RO" sz="1200" b="1" i="0" u="none" strike="noStrike" kern="1200" cap="none" spc="0" baseline="0">
                <a:solidFill>
                  <a:srgbClr val="000000"/>
                </a:solidFill>
                <a:uFillTx/>
                <a:latin typeface="Times New Roman" pitchFamily="18"/>
                <a:ea typeface="+mn-ea"/>
                <a:cs typeface="Times New Roman" pitchFamily="18"/>
              </a:rPr>
              <a:t>Cantități de semințe certificate final (t), de ITCSMS Ialomița, în perioada 2019-2023 </a:t>
            </a:r>
          </a:p>
        </c:rich>
      </c:tx>
      <c:overlay val="0"/>
      <c:spPr>
        <a:noFill/>
        <a:ln>
          <a:noFill/>
        </a:ln>
      </c:spPr>
    </c:title>
    <c:autoTitleDeleted val="0"/>
    <c:plotArea>
      <c:layout>
        <c:manualLayout>
          <c:xMode val="edge"/>
          <c:yMode val="edge"/>
          <c:x val="7.2740021785271294E-2"/>
          <c:y val="0.17096288026434214"/>
          <c:w val="0.90404834835639791"/>
          <c:h val="0.80861626497752825"/>
        </c:manualLayout>
      </c:layout>
      <c:lineChart>
        <c:grouping val="standard"/>
        <c:varyColors val="0"/>
        <c:ser>
          <c:idx val="0"/>
          <c:order val="0"/>
          <c:tx>
            <c:strRef>
              <c:f>Sheet1!$A$22</c:f>
              <c:strCache>
                <c:ptCount val="1"/>
                <c:pt idx="0">
                  <c:v>Cantități certificate (T)</c:v>
                </c:pt>
              </c:strCache>
            </c:strRef>
          </c:tx>
          <c:spPr>
            <a:ln w="28575">
              <a:solidFill>
                <a:srgbClr val="4A7EBB"/>
              </a:solidFill>
              <a:prstDash val="solid"/>
              <a:round/>
            </a:ln>
          </c:spPr>
          <c:dPt>
            <c:idx val="2"/>
            <c:bubble3D val="0"/>
            <c:spPr>
              <a:ln w="28575">
                <a:solidFill>
                  <a:srgbClr val="4A7EBB"/>
                </a:solidFill>
                <a:prstDash val="solid"/>
                <a:round/>
              </a:ln>
            </c:spPr>
          </c:dPt>
          <c:dLbls>
            <c:dLbl>
              <c:idx val="1"/>
              <c:layout>
                <c:manualLayout>
                  <c:x val="-3.3526736506250016E-2"/>
                  <c:y val="4.492091411005463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894898656250025E-2"/>
                  <c:y val="-3.675347518095378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4158574356250107E-2"/>
                  <c:y val="4.90046335746050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8368777043750057E-2"/>
                  <c:y val="-6.125579196825635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ro-RO" sz="1000" b="0" i="0" u="none" strike="noStrike" kern="1200" baseline="0">
                    <a:solidFill>
                      <a:srgbClr val="000000"/>
                    </a:solidFill>
                    <a:latin typeface="Times New Roman" pitchFamily="18"/>
                    <a:cs typeface="Times New Roman" pitchFamily="1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Sheet1!$B$21:$F$21</c:f>
              <c:numCache>
                <c:formatCode>General</c:formatCode>
                <c:ptCount val="5"/>
                <c:pt idx="0">
                  <c:v>2019</c:v>
                </c:pt>
                <c:pt idx="1">
                  <c:v>2020</c:v>
                </c:pt>
                <c:pt idx="2">
                  <c:v>2021</c:v>
                </c:pt>
                <c:pt idx="3">
                  <c:v>2022</c:v>
                </c:pt>
                <c:pt idx="4">
                  <c:v>2023</c:v>
                </c:pt>
              </c:numCache>
            </c:numRef>
          </c:cat>
          <c:val>
            <c:numRef>
              <c:f>Sheet1!$B$22:$F$22</c:f>
              <c:numCache>
                <c:formatCode>General</c:formatCode>
                <c:ptCount val="5"/>
                <c:pt idx="0">
                  <c:v>65801</c:v>
                </c:pt>
                <c:pt idx="1">
                  <c:v>58214</c:v>
                </c:pt>
                <c:pt idx="2">
                  <c:v>59956</c:v>
                </c:pt>
                <c:pt idx="3">
                  <c:v>51021</c:v>
                </c:pt>
                <c:pt idx="4">
                  <c:v>52543</c:v>
                </c:pt>
              </c:numCache>
            </c:numRef>
          </c:val>
          <c:smooth val="0"/>
        </c:ser>
        <c:dLbls>
          <c:showLegendKey val="0"/>
          <c:showVal val="0"/>
          <c:showCatName val="0"/>
          <c:showSerName val="0"/>
          <c:showPercent val="0"/>
          <c:showBubbleSize val="0"/>
        </c:dLbls>
        <c:marker val="1"/>
        <c:smooth val="0"/>
        <c:axId val="453644912"/>
        <c:axId val="453647264"/>
      </c:lineChart>
      <c:valAx>
        <c:axId val="453647264"/>
        <c:scaling>
          <c:orientation val="minMax"/>
          <c:min val="10000"/>
        </c:scaling>
        <c:delete val="0"/>
        <c:axPos val="l"/>
        <c:majorGridlines>
          <c:spPr>
            <a:ln w="9528">
              <a:solidFill>
                <a:srgbClr val="868686"/>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ro-RO" sz="1000" b="0" i="0" u="none" strike="noStrike" kern="1200" baseline="0">
                    <a:solidFill>
                      <a:srgbClr val="000000"/>
                    </a:solidFill>
                    <a:latin typeface="Times New Roman" pitchFamily="18"/>
                    <a:cs typeface="Times New Roman" pitchFamily="18"/>
                  </a:defRPr>
                </a:pPr>
                <a:r>
                  <a:rPr lang="ro-RO" sz="1000" b="0" i="0" u="none" strike="noStrike" kern="1200" cap="none" spc="0" baseline="0">
                    <a:solidFill>
                      <a:srgbClr val="000000"/>
                    </a:solidFill>
                    <a:uFillTx/>
                    <a:latin typeface="Times New Roman" pitchFamily="18"/>
                    <a:ea typeface="+mn-ea"/>
                    <a:cs typeface="Times New Roman" pitchFamily="18"/>
                  </a:rPr>
                  <a:t>(to)</a:t>
                </a:r>
              </a:p>
            </c:rich>
          </c:tx>
          <c:overlay val="0"/>
          <c:spPr>
            <a:noFill/>
            <a:ln>
              <a:noFill/>
            </a:ln>
          </c:spPr>
        </c:title>
        <c:numFmt formatCode="General" sourceLinked="1"/>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o-RO" sz="1000" b="0" i="0" u="none" strike="noStrike" kern="1200" baseline="0">
                <a:solidFill>
                  <a:srgbClr val="000000"/>
                </a:solidFill>
                <a:latin typeface="Times New Roman" pitchFamily="18"/>
                <a:cs typeface="Times New Roman" pitchFamily="18"/>
              </a:defRPr>
            </a:pPr>
            <a:endParaRPr lang="en-US"/>
          </a:p>
        </c:txPr>
        <c:crossAx val="453644912"/>
        <c:crosses val="autoZero"/>
        <c:crossBetween val="between"/>
      </c:valAx>
      <c:catAx>
        <c:axId val="453644912"/>
        <c:scaling>
          <c:orientation val="minMax"/>
        </c:scaling>
        <c:delete val="0"/>
        <c:axPos val="b"/>
        <c:numFmt formatCode="General" sourceLinked="1"/>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o-RO" sz="1000" b="0" i="0" u="none" strike="noStrike" kern="1200" baseline="0">
                <a:solidFill>
                  <a:srgbClr val="000000"/>
                </a:solidFill>
                <a:latin typeface="Times New Roman" pitchFamily="18"/>
                <a:cs typeface="Times New Roman" pitchFamily="18"/>
              </a:defRPr>
            </a:pPr>
            <a:endParaRPr lang="en-US"/>
          </a:p>
        </c:txPr>
        <c:crossAx val="453647264"/>
        <c:crosses val="autoZero"/>
        <c:auto val="1"/>
        <c:lblAlgn val="ctr"/>
        <c:lblOffset val="100"/>
        <c:noMultiLvlLbl val="0"/>
      </c:catAx>
      <c:spPr>
        <a:solidFill>
          <a:srgbClr val="FFFFFF"/>
        </a:solidFill>
        <a:ln>
          <a:noFill/>
        </a:ln>
      </c:spPr>
    </c:plotArea>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o-RO" sz="1000" b="0" i="0" u="none" strike="noStrike" kern="1200" baseline="0">
          <a:solidFill>
            <a:srgbClr val="000000"/>
          </a:solidFill>
          <a:latin typeface="Times New Roman" pitchFamily="18"/>
          <a:cs typeface="Times New Roman" pitchFamily="18"/>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1200" b="1" i="0" u="none" strike="noStrike" kern="1200" baseline="0">
                <a:solidFill>
                  <a:srgbClr val="000000"/>
                </a:solidFill>
                <a:latin typeface="Times New Roman" pitchFamily="18"/>
                <a:cs typeface="Times New Roman" pitchFamily="18"/>
              </a:defRPr>
            </a:pPr>
            <a:r>
              <a:rPr lang="ro-RO" sz="1200" b="1" i="0" u="none" strike="noStrike" kern="1200" cap="none" spc="0" baseline="0">
                <a:solidFill>
                  <a:srgbClr val="000000"/>
                </a:solidFill>
                <a:uFillTx/>
                <a:latin typeface="Times New Roman" pitchFamily="18"/>
                <a:ea typeface="+mn-ea"/>
                <a:cs typeface="Times New Roman" pitchFamily="18"/>
              </a:rPr>
              <a:t>Bugetul ITCSMS Ialomița, în anul 2023</a:t>
            </a:r>
          </a:p>
        </c:rich>
      </c:tx>
      <c:overlay val="0"/>
      <c:spPr>
        <a:noFill/>
        <a:ln>
          <a:noFill/>
        </a:ln>
      </c:spPr>
    </c:title>
    <c:autoTitleDeleted val="0"/>
    <c:plotArea>
      <c:layout>
        <c:manualLayout>
          <c:layoutTarget val="inner"/>
          <c:xMode val="edge"/>
          <c:yMode val="edge"/>
          <c:x val="0.16320894565640273"/>
          <c:y val="0.14558225700815922"/>
          <c:w val="0.73455439974440573"/>
          <c:h val="0.69443252566257441"/>
        </c:manualLayout>
      </c:layout>
      <c:barChart>
        <c:barDir val="col"/>
        <c:grouping val="clustered"/>
        <c:varyColors val="0"/>
        <c:ser>
          <c:idx val="0"/>
          <c:order val="0"/>
          <c:tx>
            <c:strRef>
              <c:f>Sheet1!$A$43</c:f>
              <c:strCache>
                <c:ptCount val="1"/>
                <c:pt idx="0">
                  <c:v>Buget aprobat</c:v>
                </c:pt>
              </c:strCache>
            </c:strRef>
          </c:tx>
          <c:spPr>
            <a:gradFill>
              <a:gsLst>
                <a:gs pos="0">
                  <a:srgbClr val="2C5D98"/>
                </a:gs>
                <a:gs pos="100000">
                  <a:srgbClr val="3C7BC7"/>
                </a:gs>
              </a:gsLst>
              <a:lin ang="16200000"/>
            </a:gradFill>
            <a:ln>
              <a:noFill/>
            </a:ln>
            <a:effectLst>
              <a:outerShdw dist="22997" dir="5400000" algn="tl">
                <a:srgbClr val="000000">
                  <a:alpha val="35000"/>
                </a:srgbClr>
              </a:outerShdw>
            </a:effectLst>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Sheet1!$B$42:$D$42</c:f>
              <c:strCache>
                <c:ptCount val="3"/>
                <c:pt idx="0">
                  <c:v>Cheltuieli de personal</c:v>
                </c:pt>
                <c:pt idx="1">
                  <c:v>Bunuri și servicii</c:v>
                </c:pt>
                <c:pt idx="2">
                  <c:v>Cheltuieli de capital</c:v>
                </c:pt>
              </c:strCache>
            </c:strRef>
          </c:cat>
          <c:val>
            <c:numRef>
              <c:f>Sheet1!$B$43:$D$43</c:f>
              <c:numCache>
                <c:formatCode>General</c:formatCode>
                <c:ptCount val="3"/>
                <c:pt idx="0">
                  <c:v>1456</c:v>
                </c:pt>
                <c:pt idx="1">
                  <c:v>450</c:v>
                </c:pt>
                <c:pt idx="2">
                  <c:v>0</c:v>
                </c:pt>
              </c:numCache>
            </c:numRef>
          </c:val>
        </c:ser>
        <c:ser>
          <c:idx val="1"/>
          <c:order val="1"/>
          <c:tx>
            <c:strRef>
              <c:f>Sheet1!$A$44</c:f>
              <c:strCache>
                <c:ptCount val="1"/>
                <c:pt idx="0">
                  <c:v>Cheltuieli efectuate</c:v>
                </c:pt>
              </c:strCache>
            </c:strRef>
          </c:tx>
          <c:spPr>
            <a:solidFill>
              <a:srgbClr val="9BBB59"/>
            </a:solidFill>
            <a:ln>
              <a:noFill/>
            </a:ln>
            <a:effectLst>
              <a:outerShdw dist="22997" dir="5400000" algn="tl">
                <a:srgbClr val="000000">
                  <a:alpha val="35000"/>
                </a:srgbClr>
              </a:outerShdw>
            </a:effectLst>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Sheet1!$B$42:$D$42</c:f>
              <c:strCache>
                <c:ptCount val="3"/>
                <c:pt idx="0">
                  <c:v>Cheltuieli de personal</c:v>
                </c:pt>
                <c:pt idx="1">
                  <c:v>Bunuri și servicii</c:v>
                </c:pt>
                <c:pt idx="2">
                  <c:v>Cheltuieli de capital</c:v>
                </c:pt>
              </c:strCache>
            </c:strRef>
          </c:cat>
          <c:val>
            <c:numRef>
              <c:f>Sheet1!$B$44:$D$44</c:f>
              <c:numCache>
                <c:formatCode>General</c:formatCode>
                <c:ptCount val="3"/>
                <c:pt idx="0">
                  <c:v>1452</c:v>
                </c:pt>
                <c:pt idx="1">
                  <c:v>429</c:v>
                </c:pt>
                <c:pt idx="2">
                  <c:v>0</c:v>
                </c:pt>
              </c:numCache>
            </c:numRef>
          </c:val>
        </c:ser>
        <c:dLbls>
          <c:showLegendKey val="0"/>
          <c:showVal val="0"/>
          <c:showCatName val="0"/>
          <c:showSerName val="0"/>
          <c:showPercent val="0"/>
          <c:showBubbleSize val="0"/>
        </c:dLbls>
        <c:gapWidth val="75"/>
        <c:axId val="453644520"/>
        <c:axId val="453645304"/>
      </c:barChart>
      <c:valAx>
        <c:axId val="453645304"/>
        <c:scaling>
          <c:orientation val="minMax"/>
        </c:scaling>
        <c:delete val="0"/>
        <c:axPos val="l"/>
        <c:title>
          <c:tx>
            <c:rich>
              <a:bodyPr lIns="0" tIns="0" rIns="0" bIns="0"/>
              <a:lstStyle/>
              <a:p>
                <a:pPr marL="0" marR="0" indent="0" algn="ctr" defTabSz="914400" fontAlgn="auto" hangingPunct="1">
                  <a:lnSpc>
                    <a:spcPct val="100000"/>
                  </a:lnSpc>
                  <a:spcBef>
                    <a:spcPts val="0"/>
                  </a:spcBef>
                  <a:spcAft>
                    <a:spcPts val="0"/>
                  </a:spcAft>
                  <a:tabLst/>
                  <a:defRPr sz="1000" b="1" i="0" u="none" strike="noStrike" kern="1200" baseline="0">
                    <a:solidFill>
                      <a:srgbClr val="000000"/>
                    </a:solidFill>
                    <a:latin typeface="Calibri"/>
                  </a:defRPr>
                </a:pPr>
                <a:r>
                  <a:rPr lang="ro-RO" sz="1000" b="1" i="0" u="none" strike="noStrike" kern="1200" cap="none" spc="0" baseline="0">
                    <a:solidFill>
                      <a:srgbClr val="000000"/>
                    </a:solidFill>
                    <a:uFillTx/>
                    <a:latin typeface="Calibri"/>
                    <a:ea typeface="+mn-ea"/>
                    <a:cs typeface="+mn-cs"/>
                  </a:rPr>
                  <a:t>mii lei</a:t>
                </a:r>
                <a:br>
                  <a:rPr lang="ro-RO" sz="1000" b="1" i="0" u="none" strike="noStrike" kern="1200" cap="none" spc="0" baseline="0">
                    <a:solidFill>
                      <a:srgbClr val="000000"/>
                    </a:solidFill>
                    <a:uFillTx/>
                    <a:latin typeface="Calibri"/>
                    <a:ea typeface="+mn-ea"/>
                    <a:cs typeface="+mn-cs"/>
                  </a:rPr>
                </a:br>
                <a:endParaRPr lang="ro-RO" sz="1000" b="1" i="0" u="none" strike="noStrike" kern="1200" cap="none" spc="0" baseline="0">
                  <a:solidFill>
                    <a:srgbClr val="000000"/>
                  </a:solidFill>
                  <a:uFillTx/>
                  <a:latin typeface="Calibri"/>
                  <a:ea typeface="+mn-ea"/>
                  <a:cs typeface="+mn-cs"/>
                </a:endParaRPr>
              </a:p>
            </c:rich>
          </c:tx>
          <c:overlay val="0"/>
          <c:spPr>
            <a:noFill/>
            <a:ln>
              <a:noFill/>
            </a:ln>
          </c:spPr>
        </c:title>
        <c:numFmt formatCode="General" sourceLinked="1"/>
        <c:majorTickMark val="none"/>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crossAx val="453644520"/>
        <c:crosses val="autoZero"/>
        <c:crossBetween val="between"/>
      </c:valAx>
      <c:catAx>
        <c:axId val="453644520"/>
        <c:scaling>
          <c:orientation val="minMax"/>
        </c:scaling>
        <c:delete val="0"/>
        <c:axPos val="b"/>
        <c:numFmt formatCode="General" sourceLinked="0"/>
        <c:majorTickMark val="none"/>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crossAx val="453645304"/>
        <c:crosses val="autoZero"/>
        <c:auto val="1"/>
        <c:lblAlgn val="ctr"/>
        <c:lblOffset val="100"/>
        <c:noMultiLvlLbl val="0"/>
      </c:catAx>
      <c:spPr>
        <a:solidFill>
          <a:srgbClr val="FFFFFF"/>
        </a:solidFill>
        <a:ln>
          <a:noFill/>
        </a:ln>
      </c:spPr>
    </c:plotArea>
    <c:legend>
      <c:legendPos val="r"/>
      <c:layout>
        <c:manualLayout>
          <c:xMode val="edge"/>
          <c:yMode val="edge"/>
          <c:x val="0.51825938989587894"/>
          <c:y val="0.30516984348695209"/>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o-RO" sz="1000" b="0" i="0" u="none" strike="noStrike" kern="1200" baseline="0">
          <a:solidFill>
            <a:srgbClr val="000000"/>
          </a:solidFill>
          <a:latin typeface="Calibri"/>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1200" b="1" i="0" u="none" strike="noStrike" kern="1200" baseline="0">
                <a:solidFill>
                  <a:srgbClr val="000000"/>
                </a:solidFill>
                <a:latin typeface="Times New Roman" pitchFamily="18"/>
                <a:cs typeface="Times New Roman" pitchFamily="18"/>
              </a:defRPr>
            </a:pPr>
            <a:r>
              <a:rPr lang="vi-VN" sz="1200" b="1" i="0" u="none" strike="noStrike" kern="1200" cap="none" spc="0" baseline="0">
                <a:solidFill>
                  <a:srgbClr val="000000"/>
                </a:solidFill>
                <a:uFillTx/>
                <a:latin typeface="Times New Roman" pitchFamily="18"/>
                <a:ea typeface="+mn-ea"/>
                <a:cs typeface="Times New Roman" pitchFamily="18"/>
              </a:rPr>
              <a:t>Execuția bugetară în anul 202</a:t>
            </a:r>
            <a:r>
              <a:rPr lang="ro-RO" sz="1200" b="1" i="0" u="none" strike="noStrike" kern="1200" cap="none" spc="0" baseline="0">
                <a:solidFill>
                  <a:srgbClr val="000000"/>
                </a:solidFill>
                <a:uFillTx/>
                <a:latin typeface="Times New Roman" pitchFamily="18"/>
                <a:ea typeface="+mn-ea"/>
                <a:cs typeface="Times New Roman" pitchFamily="18"/>
              </a:rPr>
              <a:t>3</a:t>
            </a:r>
            <a:r>
              <a:rPr lang="vi-VN" sz="1200" b="1" i="0" u="none" strike="noStrike" kern="1200" cap="none" spc="0" baseline="0">
                <a:solidFill>
                  <a:srgbClr val="000000"/>
                </a:solidFill>
                <a:uFillTx/>
                <a:latin typeface="Times New Roman" pitchFamily="18"/>
                <a:ea typeface="+mn-ea"/>
                <a:cs typeface="Times New Roman" pitchFamily="18"/>
              </a:rPr>
              <a:t>, la ITCSMS Ialomița</a:t>
            </a:r>
          </a:p>
        </c:rich>
      </c:tx>
      <c:overlay val="0"/>
      <c:spPr>
        <a:noFill/>
        <a:ln>
          <a:noFill/>
        </a:ln>
      </c:spPr>
    </c:title>
    <c:autoTitleDeleted val="0"/>
    <c:plotArea>
      <c:layout/>
      <c:barChart>
        <c:barDir val="col"/>
        <c:grouping val="clustered"/>
        <c:varyColors val="0"/>
        <c:ser>
          <c:idx val="0"/>
          <c:order val="0"/>
          <c:tx>
            <c:strRef>
              <c:f>Sheet1!$A$63</c:f>
              <c:strCache>
                <c:ptCount val="1"/>
                <c:pt idx="0">
                  <c:v>Buget aprobat</c:v>
                </c:pt>
              </c:strCache>
            </c:strRef>
          </c:tx>
          <c:spPr>
            <a:solidFill>
              <a:srgbClr val="4F81BD"/>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Sheet1!$B$62</c:f>
              <c:numCache>
                <c:formatCode>General</c:formatCode>
                <c:ptCount val="1"/>
                <c:pt idx="0">
                  <c:v>2023</c:v>
                </c:pt>
              </c:numCache>
            </c:numRef>
          </c:cat>
          <c:val>
            <c:numRef>
              <c:f>Sheet1!$B$63</c:f>
              <c:numCache>
                <c:formatCode>General</c:formatCode>
                <c:ptCount val="1"/>
                <c:pt idx="0">
                  <c:v>1906</c:v>
                </c:pt>
              </c:numCache>
            </c:numRef>
          </c:val>
        </c:ser>
        <c:ser>
          <c:idx val="1"/>
          <c:order val="1"/>
          <c:tx>
            <c:strRef>
              <c:f>Sheet1!$A$64</c:f>
              <c:strCache>
                <c:ptCount val="1"/>
                <c:pt idx="0">
                  <c:v>Venituri realizate</c:v>
                </c:pt>
              </c:strCache>
            </c:strRef>
          </c:tx>
          <c:spPr>
            <a:solidFill>
              <a:srgbClr val="C0504D"/>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Sheet1!$B$62</c:f>
              <c:numCache>
                <c:formatCode>General</c:formatCode>
                <c:ptCount val="1"/>
                <c:pt idx="0">
                  <c:v>2023</c:v>
                </c:pt>
              </c:numCache>
            </c:numRef>
          </c:cat>
          <c:val>
            <c:numRef>
              <c:f>Sheet1!$B$64</c:f>
              <c:numCache>
                <c:formatCode>General</c:formatCode>
                <c:ptCount val="1"/>
                <c:pt idx="0">
                  <c:v>1427</c:v>
                </c:pt>
              </c:numCache>
            </c:numRef>
          </c:val>
        </c:ser>
        <c:ser>
          <c:idx val="2"/>
          <c:order val="2"/>
          <c:tx>
            <c:strRef>
              <c:f>Sheet1!$A$65</c:f>
              <c:strCache>
                <c:ptCount val="1"/>
                <c:pt idx="0">
                  <c:v>Cheltuieli efectuate</c:v>
                </c:pt>
              </c:strCache>
            </c:strRef>
          </c:tx>
          <c:spPr>
            <a:solidFill>
              <a:srgbClr val="9BBB59"/>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Sheet1!$B$62</c:f>
              <c:numCache>
                <c:formatCode>General</c:formatCode>
                <c:ptCount val="1"/>
                <c:pt idx="0">
                  <c:v>2023</c:v>
                </c:pt>
              </c:numCache>
            </c:numRef>
          </c:cat>
          <c:val>
            <c:numRef>
              <c:f>Sheet1!$B$65</c:f>
              <c:numCache>
                <c:formatCode>General</c:formatCode>
                <c:ptCount val="1"/>
                <c:pt idx="0">
                  <c:v>1881</c:v>
                </c:pt>
              </c:numCache>
            </c:numRef>
          </c:val>
        </c:ser>
        <c:dLbls>
          <c:showLegendKey val="0"/>
          <c:showVal val="0"/>
          <c:showCatName val="0"/>
          <c:showSerName val="0"/>
          <c:showPercent val="0"/>
          <c:showBubbleSize val="0"/>
        </c:dLbls>
        <c:gapWidth val="150"/>
        <c:axId val="453645696"/>
        <c:axId val="453644128"/>
      </c:barChart>
      <c:valAx>
        <c:axId val="453644128"/>
        <c:scaling>
          <c:orientation val="minMax"/>
        </c:scaling>
        <c:delete val="0"/>
        <c:axPos val="l"/>
        <c:majorGridlines>
          <c:spPr>
            <a:ln w="9528">
              <a:solidFill>
                <a:srgbClr val="868686"/>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sz="1000" b="1" i="0" u="none" strike="noStrike" kern="1200" baseline="0">
                    <a:solidFill>
                      <a:srgbClr val="000000"/>
                    </a:solidFill>
                    <a:latin typeface="Calibri"/>
                  </a:defRPr>
                </a:pPr>
                <a:r>
                  <a:rPr lang="ro-RO" sz="1000" b="1" i="0" u="none" strike="noStrike" kern="1200" cap="none" spc="0" baseline="0">
                    <a:solidFill>
                      <a:srgbClr val="000000"/>
                    </a:solidFill>
                    <a:uFillTx/>
                    <a:latin typeface="Calibri"/>
                    <a:ea typeface="+mn-ea"/>
                    <a:cs typeface="+mn-cs"/>
                  </a:rPr>
                  <a:t>mii lei </a:t>
                </a:r>
              </a:p>
            </c:rich>
          </c:tx>
          <c:overlay val="0"/>
          <c:spPr>
            <a:noFill/>
            <a:ln>
              <a:noFill/>
            </a:ln>
          </c:spPr>
        </c:title>
        <c:numFmt formatCode="General" sourceLinked="1"/>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crossAx val="453645696"/>
        <c:crosses val="autoZero"/>
        <c:crossBetween val="between"/>
      </c:valAx>
      <c:catAx>
        <c:axId val="453645696"/>
        <c:scaling>
          <c:orientation val="minMax"/>
        </c:scaling>
        <c:delete val="0"/>
        <c:axPos val="b"/>
        <c:numFmt formatCode="General" sourceLinked="1"/>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crossAx val="453644128"/>
        <c:crosses val="autoZero"/>
        <c:auto val="1"/>
        <c:lblAlgn val="ctr"/>
        <c:lblOffset val="100"/>
        <c:noMultiLvlLbl val="0"/>
      </c:catAx>
      <c:spPr>
        <a:solidFill>
          <a:srgbClr val="FFFFFF"/>
        </a:solid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en-US"/>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o-RO" sz="1000" b="0" i="0" u="none" strike="noStrike" kern="1200" baseline="0">
          <a:solidFill>
            <a:srgbClr val="000000"/>
          </a:solidFill>
          <a:latin typeface="Calibri"/>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0.55893</cdr:x>
      <cdr:y>0.42556</cdr:y>
    </cdr:from>
    <cdr:to>
      <cdr:x>0.7125</cdr:x>
      <cdr:y>0.54887</cdr:y>
    </cdr:to>
    <cdr:sp macro="" textlink="">
      <cdr:nvSpPr>
        <cdr:cNvPr id="2" name="TextBox 1"/>
        <cdr:cNvSpPr txBox="1"/>
      </cdr:nvSpPr>
      <cdr:spPr>
        <a:xfrm xmlns:a="http://schemas.openxmlformats.org/drawingml/2006/main">
          <a:off x="2981325" y="1347789"/>
          <a:ext cx="819150" cy="390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100" b="1"/>
            <a:t>8367</a:t>
          </a:r>
          <a:r>
            <a:rPr lang="ro-RO" sz="1100"/>
            <a:t> </a:t>
          </a:r>
          <a:r>
            <a:rPr lang="ro-RO" sz="1100" b="1"/>
            <a:t>ha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E8D3A-4F86-4529-8BE5-D5AA583F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4261</Words>
  <Characters>24290</Characters>
  <Application>Microsoft Office Word</Application>
  <DocSecurity>0</DocSecurity>
  <Lines>202</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ITCSMS</Company>
  <LinksUpToDate>false</LinksUpToDate>
  <CharactersWithSpaces>28495</CharactersWithSpaces>
  <SharedDoc>false</SharedDoc>
  <HLinks>
    <vt:vector size="42" baseType="variant">
      <vt:variant>
        <vt:i4>3932212</vt:i4>
      </vt:variant>
      <vt:variant>
        <vt:i4>9</vt:i4>
      </vt:variant>
      <vt:variant>
        <vt:i4>0</vt:i4>
      </vt:variant>
      <vt:variant>
        <vt:i4>5</vt:i4>
      </vt:variant>
      <vt:variant>
        <vt:lpwstr>http://www.itcsmsil.bvl.ro/</vt:lpwstr>
      </vt:variant>
      <vt:variant>
        <vt:lpwstr/>
      </vt:variant>
      <vt:variant>
        <vt:i4>3932212</vt:i4>
      </vt:variant>
      <vt:variant>
        <vt:i4>6</vt:i4>
      </vt:variant>
      <vt:variant>
        <vt:i4>0</vt:i4>
      </vt:variant>
      <vt:variant>
        <vt:i4>5</vt:i4>
      </vt:variant>
      <vt:variant>
        <vt:lpwstr>http://www.itcsmsil.bvl.ro/</vt:lpwstr>
      </vt:variant>
      <vt:variant>
        <vt:lpwstr/>
      </vt:variant>
      <vt:variant>
        <vt:i4>983158</vt:i4>
      </vt:variant>
      <vt:variant>
        <vt:i4>3</vt:i4>
      </vt:variant>
      <vt:variant>
        <vt:i4>0</vt:i4>
      </vt:variant>
      <vt:variant>
        <vt:i4>5</vt:i4>
      </vt:variant>
      <vt:variant>
        <vt:lpwstr>mailto:itcsms.il@madr.ro</vt:lpwstr>
      </vt:variant>
      <vt:variant>
        <vt:lpwstr/>
      </vt:variant>
      <vt:variant>
        <vt:i4>6881371</vt:i4>
      </vt:variant>
      <vt:variant>
        <vt:i4>0</vt:i4>
      </vt:variant>
      <vt:variant>
        <vt:i4>0</vt:i4>
      </vt:variant>
      <vt:variant>
        <vt:i4>5</vt:i4>
      </vt:variant>
      <vt:variant>
        <vt:lpwstr>mailto:itcsmsil@gmail.com</vt:lpwstr>
      </vt:variant>
      <vt:variant>
        <vt:lpwstr/>
      </vt:variant>
      <vt:variant>
        <vt:i4>3932212</vt:i4>
      </vt:variant>
      <vt:variant>
        <vt:i4>6</vt:i4>
      </vt:variant>
      <vt:variant>
        <vt:i4>0</vt:i4>
      </vt:variant>
      <vt:variant>
        <vt:i4>5</vt:i4>
      </vt:variant>
      <vt:variant>
        <vt:lpwstr>http://www.itcsmsil.bvl.ro/</vt:lpwstr>
      </vt:variant>
      <vt:variant>
        <vt:lpwstr/>
      </vt:variant>
      <vt:variant>
        <vt:i4>983158</vt:i4>
      </vt:variant>
      <vt:variant>
        <vt:i4>3</vt:i4>
      </vt:variant>
      <vt:variant>
        <vt:i4>0</vt:i4>
      </vt:variant>
      <vt:variant>
        <vt:i4>5</vt:i4>
      </vt:variant>
      <vt:variant>
        <vt:lpwstr>mailto:itcsms.il@madr.ro</vt:lpwstr>
      </vt:variant>
      <vt:variant>
        <vt:lpwstr/>
      </vt:variant>
      <vt:variant>
        <vt:i4>6881371</vt:i4>
      </vt:variant>
      <vt:variant>
        <vt:i4>0</vt:i4>
      </vt:variant>
      <vt:variant>
        <vt:i4>0</vt:i4>
      </vt:variant>
      <vt:variant>
        <vt:i4>5</vt:i4>
      </vt:variant>
      <vt:variant>
        <vt:lpwstr>mailto:itcsmsil@gmail.com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Secretariat</dc:creator>
  <cp:keywords/>
  <cp:lastModifiedBy>Cristi</cp:lastModifiedBy>
  <cp:revision>2</cp:revision>
  <cp:lastPrinted>2024-04-09T10:39:00Z</cp:lastPrinted>
  <dcterms:created xsi:type="dcterms:W3CDTF">2024-04-23T11:10:00Z</dcterms:created>
  <dcterms:modified xsi:type="dcterms:W3CDTF">2024-04-23T11:10:00Z</dcterms:modified>
</cp:coreProperties>
</file>